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5EBB" w14:textId="78949ABA" w:rsidR="001352AB" w:rsidRPr="001B69B1" w:rsidRDefault="008B7A46" w:rsidP="008B7A46">
      <w:pPr>
        <w:spacing w:after="480"/>
        <w:jc w:val="center"/>
        <w:rPr>
          <w:rFonts w:asciiTheme="minorHAnsi" w:hAnsiTheme="minorHAnsi" w:cstheme="minorHAnsi"/>
          <w:sz w:val="48"/>
          <w:szCs w:val="48"/>
        </w:rPr>
      </w:pPr>
      <w:r w:rsidRPr="001B69B1">
        <w:rPr>
          <w:rFonts w:asciiTheme="minorHAnsi" w:hAnsiTheme="minorHAnsi" w:cstheme="minorHAnsi"/>
          <w:sz w:val="48"/>
          <w:szCs w:val="48"/>
        </w:rPr>
        <w:t>Guildford Borough Council</w:t>
      </w:r>
    </w:p>
    <w:p w14:paraId="35D802ED" w14:textId="5570C8D4" w:rsidR="006C4A41" w:rsidRPr="001B69B1" w:rsidRDefault="003948F2" w:rsidP="00D02982">
      <w:pPr>
        <w:pStyle w:val="Heading1"/>
        <w:rPr>
          <w:b w:val="0"/>
        </w:rPr>
      </w:pPr>
      <w:r w:rsidRPr="001B69B1">
        <w:rPr>
          <w:b w:val="0"/>
        </w:rPr>
        <w:t xml:space="preserve">Report to: </w:t>
      </w:r>
      <w:r w:rsidR="00C76C45">
        <w:rPr>
          <w:b w:val="0"/>
        </w:rPr>
        <w:t>Executive Briefing</w:t>
      </w:r>
    </w:p>
    <w:p w14:paraId="3AF51384" w14:textId="4C39F2BC" w:rsidR="00FD66A5" w:rsidRPr="001B69B1" w:rsidRDefault="00FD66A5" w:rsidP="70FD070C">
      <w:pPr>
        <w:pStyle w:val="Heading1"/>
        <w:rPr>
          <w:rFonts w:asciiTheme="minorHAnsi" w:hAnsiTheme="minorHAnsi"/>
          <w:b w:val="0"/>
        </w:rPr>
      </w:pPr>
      <w:r w:rsidRPr="001B69B1">
        <w:rPr>
          <w:b w:val="0"/>
        </w:rPr>
        <w:t xml:space="preserve">Date: </w:t>
      </w:r>
      <w:r w:rsidR="00C76C45">
        <w:rPr>
          <w:b w:val="0"/>
        </w:rPr>
        <w:t>14</w:t>
      </w:r>
      <w:r w:rsidR="00C76C45" w:rsidRPr="00C76C45">
        <w:rPr>
          <w:b w:val="0"/>
          <w:vertAlign w:val="superscript"/>
        </w:rPr>
        <w:t>th</w:t>
      </w:r>
      <w:r w:rsidR="00C76C45">
        <w:rPr>
          <w:b w:val="0"/>
        </w:rPr>
        <w:t xml:space="preserve"> February 2024</w:t>
      </w:r>
    </w:p>
    <w:p w14:paraId="66FA8B7D" w14:textId="30EBD19B" w:rsidR="00D64C3B" w:rsidRPr="001B69B1" w:rsidRDefault="00D64C3B" w:rsidP="00D02982">
      <w:pPr>
        <w:pStyle w:val="Heading1"/>
        <w:rPr>
          <w:b w:val="0"/>
        </w:rPr>
      </w:pPr>
      <w:r w:rsidRPr="001B69B1">
        <w:rPr>
          <w:rStyle w:val="PChar"/>
          <w:rFonts w:asciiTheme="minorHAnsi" w:hAnsiTheme="minorHAnsi"/>
          <w:b w:val="0"/>
          <w:sz w:val="28"/>
          <w:szCs w:val="28"/>
        </w:rPr>
        <w:t>Ward(s) affected</w:t>
      </w:r>
      <w:r w:rsidR="005D304B" w:rsidRPr="001B69B1">
        <w:rPr>
          <w:rStyle w:val="PChar"/>
          <w:rFonts w:asciiTheme="minorHAnsi" w:hAnsiTheme="minorHAnsi"/>
          <w:b w:val="0"/>
          <w:sz w:val="28"/>
          <w:szCs w:val="28"/>
        </w:rPr>
        <w:t xml:space="preserve">: </w:t>
      </w:r>
      <w:r w:rsidR="007D0065" w:rsidRPr="001B69B1">
        <w:rPr>
          <w:rStyle w:val="PChar"/>
          <w:rFonts w:asciiTheme="minorHAnsi" w:hAnsiTheme="minorHAnsi"/>
          <w:b w:val="0"/>
          <w:sz w:val="28"/>
          <w:szCs w:val="28"/>
        </w:rPr>
        <w:t>All</w:t>
      </w:r>
    </w:p>
    <w:p w14:paraId="34C620C3" w14:textId="69299F49" w:rsidR="007E7264" w:rsidRPr="001B69B1" w:rsidRDefault="007E7264" w:rsidP="70FD070C">
      <w:pPr>
        <w:pStyle w:val="Heading1"/>
        <w:rPr>
          <w:b w:val="0"/>
        </w:rPr>
      </w:pPr>
      <w:r w:rsidRPr="001B69B1">
        <w:rPr>
          <w:b w:val="0"/>
        </w:rPr>
        <w:t>Report</w:t>
      </w:r>
      <w:r w:rsidR="00355460" w:rsidRPr="001B69B1">
        <w:rPr>
          <w:b w:val="0"/>
        </w:rPr>
        <w:t xml:space="preserve"> of</w:t>
      </w:r>
      <w:r w:rsidR="00073F1C" w:rsidRPr="001B69B1">
        <w:rPr>
          <w:b w:val="0"/>
        </w:rPr>
        <w:t xml:space="preserve"> Directo</w:t>
      </w:r>
      <w:r w:rsidR="00C77A90" w:rsidRPr="001B69B1">
        <w:rPr>
          <w:b w:val="0"/>
        </w:rPr>
        <w:t xml:space="preserve">r: </w:t>
      </w:r>
      <w:r w:rsidR="00BF03A8" w:rsidRPr="001B69B1">
        <w:rPr>
          <w:b w:val="0"/>
        </w:rPr>
        <w:t xml:space="preserve">Joint Executive </w:t>
      </w:r>
      <w:r w:rsidR="35DBB4A3" w:rsidRPr="001B69B1">
        <w:rPr>
          <w:b w:val="0"/>
        </w:rPr>
        <w:t xml:space="preserve">Head </w:t>
      </w:r>
      <w:r w:rsidR="2E8DC1FC" w:rsidRPr="001B69B1">
        <w:rPr>
          <w:b w:val="0"/>
        </w:rPr>
        <w:t>o</w:t>
      </w:r>
      <w:r w:rsidR="35DBB4A3" w:rsidRPr="001B69B1">
        <w:rPr>
          <w:b w:val="0"/>
        </w:rPr>
        <w:t>f Finance (section 151)</w:t>
      </w:r>
    </w:p>
    <w:p w14:paraId="2FE3B753" w14:textId="2A861428" w:rsidR="00321C86" w:rsidRPr="001B69B1" w:rsidRDefault="007E7264" w:rsidP="00454531">
      <w:pPr>
        <w:pStyle w:val="Heading1"/>
        <w:spacing w:line="259" w:lineRule="auto"/>
        <w:rPr>
          <w:b w:val="0"/>
        </w:rPr>
      </w:pPr>
      <w:r w:rsidRPr="001B69B1">
        <w:rPr>
          <w:b w:val="0"/>
        </w:rPr>
        <w:t>Author:</w:t>
      </w:r>
      <w:r w:rsidR="007B0FC4" w:rsidRPr="001B69B1">
        <w:rPr>
          <w:b w:val="0"/>
        </w:rPr>
        <w:t xml:space="preserve"> </w:t>
      </w:r>
      <w:r w:rsidR="72C5BA8B" w:rsidRPr="001B69B1">
        <w:rPr>
          <w:b w:val="0"/>
        </w:rPr>
        <w:t xml:space="preserve">Jo Knight – </w:t>
      </w:r>
      <w:r w:rsidR="009039B8" w:rsidRPr="001B69B1">
        <w:rPr>
          <w:b w:val="0"/>
        </w:rPr>
        <w:t xml:space="preserve">Interim </w:t>
      </w:r>
      <w:r w:rsidR="000D2156" w:rsidRPr="001B69B1">
        <w:rPr>
          <w:b w:val="0"/>
        </w:rPr>
        <w:t>Finance</w:t>
      </w:r>
      <w:r w:rsidR="0C9A6B34" w:rsidRPr="001B69B1">
        <w:rPr>
          <w:b w:val="0"/>
        </w:rPr>
        <w:t xml:space="preserve"> Executive</w:t>
      </w:r>
    </w:p>
    <w:p w14:paraId="27E8C263" w14:textId="52788EDF" w:rsidR="007E7264" w:rsidRPr="001B69B1" w:rsidRDefault="00454531" w:rsidP="70FD070C">
      <w:pPr>
        <w:pStyle w:val="Heading1"/>
        <w:spacing w:line="259" w:lineRule="auto"/>
        <w:rPr>
          <w:b w:val="0"/>
        </w:rPr>
      </w:pPr>
      <w:r w:rsidRPr="001B69B1">
        <w:rPr>
          <w:b w:val="0"/>
        </w:rPr>
        <w:t>Contact</w:t>
      </w:r>
      <w:r w:rsidR="007E7264" w:rsidRPr="001B69B1">
        <w:rPr>
          <w:b w:val="0"/>
        </w:rPr>
        <w:t xml:space="preserve"> </w:t>
      </w:r>
      <w:r w:rsidR="7A62FE16" w:rsidRPr="001B69B1">
        <w:rPr>
          <w:b w:val="0"/>
        </w:rPr>
        <w:t>jo.knight@guildford.gov.uk</w:t>
      </w:r>
    </w:p>
    <w:p w14:paraId="631D1591" w14:textId="42CD994A" w:rsidR="007E7264" w:rsidRPr="001B69B1" w:rsidRDefault="007E7264" w:rsidP="00D02982">
      <w:pPr>
        <w:pStyle w:val="Heading1"/>
        <w:rPr>
          <w:rStyle w:val="PChar"/>
          <w:rFonts w:asciiTheme="minorHAnsi" w:hAnsiTheme="minorHAnsi"/>
          <w:b w:val="0"/>
          <w:sz w:val="28"/>
          <w:szCs w:val="28"/>
        </w:rPr>
      </w:pPr>
      <w:r w:rsidRPr="001B69B1">
        <w:rPr>
          <w:b w:val="0"/>
        </w:rPr>
        <w:t xml:space="preserve">Lead </w:t>
      </w:r>
      <w:r w:rsidR="007B0FC4" w:rsidRPr="001B69B1">
        <w:rPr>
          <w:b w:val="0"/>
        </w:rPr>
        <w:t>Councillor</w:t>
      </w:r>
      <w:r w:rsidRPr="001B69B1">
        <w:rPr>
          <w:b w:val="0"/>
        </w:rPr>
        <w:t xml:space="preserve"> responsible:</w:t>
      </w:r>
      <w:r w:rsidR="007B0FC4" w:rsidRPr="001B69B1">
        <w:rPr>
          <w:b w:val="0"/>
        </w:rPr>
        <w:t xml:space="preserve"> </w:t>
      </w:r>
      <w:r w:rsidR="00CD0FBC" w:rsidRPr="001B69B1">
        <w:rPr>
          <w:b w:val="0"/>
        </w:rPr>
        <w:t>Ri</w:t>
      </w:r>
      <w:r w:rsidR="00B3619D" w:rsidRPr="001B69B1">
        <w:rPr>
          <w:b w:val="0"/>
        </w:rPr>
        <w:t>chard Lucas</w:t>
      </w:r>
    </w:p>
    <w:p w14:paraId="136E1C09" w14:textId="04A5E51F" w:rsidR="007E7264" w:rsidRPr="001B69B1" w:rsidRDefault="007E7264" w:rsidP="00D02982">
      <w:pPr>
        <w:pStyle w:val="Heading1"/>
        <w:rPr>
          <w:b w:val="0"/>
        </w:rPr>
      </w:pPr>
      <w:r w:rsidRPr="001B69B1">
        <w:rPr>
          <w:b w:val="0"/>
        </w:rPr>
        <w:t xml:space="preserve">Email: </w:t>
      </w:r>
      <w:r w:rsidR="00FE15D6" w:rsidRPr="001B69B1">
        <w:rPr>
          <w:rStyle w:val="PChar"/>
          <w:rFonts w:asciiTheme="minorHAnsi" w:hAnsiTheme="minorHAnsi"/>
          <w:b w:val="0"/>
          <w:sz w:val="28"/>
          <w:szCs w:val="28"/>
        </w:rPr>
        <w:t>Richard.lucas</w:t>
      </w:r>
      <w:r w:rsidRPr="001B69B1">
        <w:rPr>
          <w:b w:val="0"/>
        </w:rPr>
        <w:t>@</w:t>
      </w:r>
      <w:r w:rsidR="00FE15D6" w:rsidRPr="001B69B1">
        <w:rPr>
          <w:b w:val="0"/>
        </w:rPr>
        <w:t>guildford</w:t>
      </w:r>
      <w:r w:rsidRPr="001B69B1">
        <w:rPr>
          <w:b w:val="0"/>
        </w:rPr>
        <w:t>.gov.uk</w:t>
      </w:r>
    </w:p>
    <w:p w14:paraId="023638C0" w14:textId="3EC5E889" w:rsidR="00C52FA7" w:rsidRPr="001B69B1" w:rsidRDefault="00B27A09" w:rsidP="00D02982">
      <w:pPr>
        <w:pStyle w:val="Heading1"/>
        <w:spacing w:after="360"/>
        <w:rPr>
          <w:b w:val="0"/>
        </w:rPr>
      </w:pPr>
      <w:r w:rsidRPr="001B69B1">
        <w:rPr>
          <w:b w:val="0"/>
        </w:rPr>
        <w:t xml:space="preserve">Report Status: </w:t>
      </w:r>
      <w:r w:rsidR="00C52FA7" w:rsidRPr="001B69B1">
        <w:rPr>
          <w:b w:val="0"/>
        </w:rPr>
        <w:t>Open</w:t>
      </w:r>
    </w:p>
    <w:p w14:paraId="752BC90E" w14:textId="2C08E2C4" w:rsidR="00FD66A5" w:rsidRPr="00B354CF" w:rsidRDefault="4D6C7609" w:rsidP="00C80E87">
      <w:pPr>
        <w:pStyle w:val="Heading2"/>
      </w:pPr>
      <w:r w:rsidRPr="00B354CF">
        <w:t xml:space="preserve">Month </w:t>
      </w:r>
      <w:r w:rsidR="001B69B1" w:rsidRPr="00B354CF">
        <w:t>9</w:t>
      </w:r>
      <w:r w:rsidRPr="00B354CF">
        <w:t xml:space="preserve"> </w:t>
      </w:r>
      <w:r w:rsidR="00D45573" w:rsidRPr="00B354CF">
        <w:t>Financial Monitoring 2023</w:t>
      </w:r>
      <w:r w:rsidR="00927C20" w:rsidRPr="00B354CF">
        <w:t>/</w:t>
      </w:r>
      <w:r w:rsidR="00D45573" w:rsidRPr="00B354CF">
        <w:t>24</w:t>
      </w:r>
    </w:p>
    <w:p w14:paraId="2BCD1DD8" w14:textId="77777777" w:rsidR="00945504" w:rsidRPr="00441048" w:rsidRDefault="00945504" w:rsidP="005070EF">
      <w:pPr>
        <w:pStyle w:val="Heading3"/>
        <w:rPr>
          <w:rFonts w:asciiTheme="minorHAnsi" w:hAnsiTheme="minorHAnsi" w:cstheme="minorHAnsi"/>
        </w:rPr>
      </w:pPr>
      <w:r w:rsidRPr="00441048">
        <w:rPr>
          <w:rFonts w:asciiTheme="minorHAnsi" w:hAnsiTheme="minorHAnsi" w:cstheme="minorHAnsi"/>
        </w:rPr>
        <w:t>Executive Summary</w:t>
      </w:r>
    </w:p>
    <w:p w14:paraId="78D3F686" w14:textId="77777777" w:rsidR="002F08F1" w:rsidRPr="00441048" w:rsidRDefault="002F08F1" w:rsidP="002F08F1">
      <w:pPr>
        <w:pStyle w:val="Default"/>
        <w:spacing w:after="160"/>
        <w:rPr>
          <w:rFonts w:asciiTheme="minorHAnsi" w:eastAsia="Arial" w:hAnsiTheme="minorHAnsi" w:cstheme="minorBidi"/>
          <w:color w:val="auto"/>
          <w:sz w:val="28"/>
          <w:szCs w:val="28"/>
        </w:rPr>
      </w:pPr>
      <w:r w:rsidRPr="00441048">
        <w:rPr>
          <w:rFonts w:asciiTheme="minorHAnsi" w:eastAsia="Arial" w:hAnsiTheme="minorHAnsi" w:cstheme="minorBidi"/>
          <w:sz w:val="28"/>
          <w:szCs w:val="28"/>
        </w:rPr>
        <w:t>The report summarises the projected outturn position for the Council’s General Fund (GF) revenue account and Housing Revenue Account (HRA), based on the latest actual and accrued data.</w:t>
      </w:r>
    </w:p>
    <w:p w14:paraId="07B676C7" w14:textId="7A031590" w:rsidR="002A0506" w:rsidRPr="00CB561E" w:rsidRDefault="002A0506" w:rsidP="002A0506">
      <w:pPr>
        <w:pStyle w:val="Default"/>
        <w:spacing w:after="160"/>
        <w:rPr>
          <w:rFonts w:asciiTheme="minorHAnsi" w:eastAsia="Arial" w:hAnsiTheme="minorHAnsi" w:cstheme="minorBidi"/>
          <w:color w:val="auto"/>
          <w:sz w:val="28"/>
          <w:szCs w:val="28"/>
        </w:rPr>
      </w:pPr>
      <w:r w:rsidRPr="00441048">
        <w:rPr>
          <w:rFonts w:asciiTheme="minorHAnsi" w:eastAsia="Arial" w:hAnsiTheme="minorHAnsi" w:cstheme="minorBidi"/>
          <w:color w:val="auto"/>
          <w:sz w:val="28"/>
          <w:szCs w:val="28"/>
        </w:rPr>
        <w:t xml:space="preserve">The revised budget has been adjusted to reflect the changes </w:t>
      </w:r>
      <w:r w:rsidR="009A641F" w:rsidRPr="00441048">
        <w:rPr>
          <w:rFonts w:asciiTheme="minorHAnsi" w:eastAsia="Arial" w:hAnsiTheme="minorHAnsi" w:cstheme="minorBidi"/>
          <w:color w:val="auto"/>
          <w:sz w:val="28"/>
          <w:szCs w:val="28"/>
        </w:rPr>
        <w:t xml:space="preserve">agreed to bring the budget back into a balanced position. </w:t>
      </w:r>
      <w:r w:rsidR="00DC3B00" w:rsidRPr="00441048">
        <w:rPr>
          <w:rFonts w:asciiTheme="minorHAnsi" w:eastAsia="Arial" w:hAnsiTheme="minorHAnsi" w:cstheme="minorBidi"/>
          <w:color w:val="auto"/>
          <w:sz w:val="28"/>
          <w:szCs w:val="28"/>
        </w:rPr>
        <w:t xml:space="preserve"> </w:t>
      </w:r>
      <w:r w:rsidR="009A641F" w:rsidRPr="00441048">
        <w:rPr>
          <w:rFonts w:asciiTheme="minorHAnsi" w:eastAsia="Arial" w:hAnsiTheme="minorHAnsi" w:cstheme="minorBidi"/>
          <w:color w:val="auto"/>
          <w:sz w:val="28"/>
          <w:szCs w:val="28"/>
        </w:rPr>
        <w:t>O</w:t>
      </w:r>
      <w:r w:rsidRPr="00441048">
        <w:rPr>
          <w:rFonts w:asciiTheme="minorHAnsi" w:eastAsia="Arial" w:hAnsiTheme="minorHAnsi" w:cstheme="minorBidi"/>
          <w:color w:val="auto"/>
          <w:sz w:val="28"/>
          <w:szCs w:val="28"/>
        </w:rPr>
        <w:t xml:space="preserve">fficers are projecting an </w:t>
      </w:r>
      <w:r w:rsidR="00962023" w:rsidRPr="00441048">
        <w:rPr>
          <w:rFonts w:asciiTheme="minorHAnsi" w:eastAsia="Arial" w:hAnsiTheme="minorHAnsi" w:cstheme="minorBidi"/>
          <w:color w:val="auto"/>
          <w:sz w:val="28"/>
          <w:szCs w:val="28"/>
        </w:rPr>
        <w:t>underspend</w:t>
      </w:r>
      <w:r w:rsidRPr="00441048">
        <w:rPr>
          <w:rFonts w:asciiTheme="minorHAnsi" w:eastAsia="Arial" w:hAnsiTheme="minorHAnsi" w:cstheme="minorBidi"/>
          <w:color w:val="auto"/>
          <w:sz w:val="28"/>
          <w:szCs w:val="28"/>
        </w:rPr>
        <w:t xml:space="preserve"> within services on the </w:t>
      </w:r>
      <w:r w:rsidR="00DC3B00" w:rsidRPr="00441048">
        <w:rPr>
          <w:rFonts w:asciiTheme="minorHAnsi" w:eastAsia="Arial" w:hAnsiTheme="minorHAnsi" w:cstheme="minorBidi"/>
          <w:color w:val="auto"/>
          <w:sz w:val="28"/>
          <w:szCs w:val="28"/>
        </w:rPr>
        <w:t>GF</w:t>
      </w:r>
      <w:r w:rsidRPr="00441048">
        <w:rPr>
          <w:rFonts w:asciiTheme="minorHAnsi" w:eastAsia="Arial" w:hAnsiTheme="minorHAnsi" w:cstheme="minorBidi"/>
          <w:color w:val="auto"/>
          <w:sz w:val="28"/>
          <w:szCs w:val="28"/>
        </w:rPr>
        <w:t xml:space="preserve"> revenue account of £</w:t>
      </w:r>
      <w:r w:rsidR="001278D3" w:rsidRPr="00441048">
        <w:rPr>
          <w:rFonts w:asciiTheme="minorHAnsi" w:eastAsia="Arial" w:hAnsiTheme="minorHAnsi" w:cstheme="minorBidi"/>
          <w:color w:val="auto"/>
          <w:sz w:val="28"/>
          <w:szCs w:val="28"/>
        </w:rPr>
        <w:t>0.</w:t>
      </w:r>
      <w:r w:rsidR="008D3C05">
        <w:rPr>
          <w:rFonts w:asciiTheme="minorHAnsi" w:eastAsia="Arial" w:hAnsiTheme="minorHAnsi" w:cstheme="minorBidi"/>
          <w:color w:val="auto"/>
          <w:sz w:val="28"/>
          <w:szCs w:val="28"/>
        </w:rPr>
        <w:t>712</w:t>
      </w:r>
      <w:r w:rsidR="00313D73" w:rsidRPr="00441048">
        <w:rPr>
          <w:rFonts w:asciiTheme="minorHAnsi" w:eastAsia="Arial" w:hAnsiTheme="minorHAnsi" w:cstheme="minorBidi"/>
          <w:color w:val="auto"/>
          <w:sz w:val="28"/>
          <w:szCs w:val="28"/>
        </w:rPr>
        <w:t xml:space="preserve"> </w:t>
      </w:r>
      <w:r w:rsidRPr="00441048">
        <w:rPr>
          <w:rFonts w:asciiTheme="minorHAnsi" w:eastAsia="Arial" w:hAnsiTheme="minorHAnsi" w:cstheme="minorBidi"/>
          <w:color w:val="auto"/>
          <w:sz w:val="28"/>
          <w:szCs w:val="28"/>
        </w:rPr>
        <w:t xml:space="preserve">million which </w:t>
      </w:r>
      <w:r w:rsidR="003C6277" w:rsidRPr="00441048">
        <w:rPr>
          <w:rFonts w:asciiTheme="minorHAnsi" w:eastAsia="Arial" w:hAnsiTheme="minorHAnsi" w:cstheme="minorBidi"/>
          <w:color w:val="auto"/>
          <w:sz w:val="28"/>
          <w:szCs w:val="28"/>
        </w:rPr>
        <w:t>includes specific reserves transfers.</w:t>
      </w:r>
      <w:r w:rsidRPr="00441048">
        <w:rPr>
          <w:rFonts w:asciiTheme="minorHAnsi" w:eastAsia="Arial" w:hAnsiTheme="minorHAnsi" w:cstheme="minorBidi"/>
          <w:color w:val="auto"/>
          <w:sz w:val="28"/>
          <w:szCs w:val="28"/>
        </w:rPr>
        <w:t xml:space="preserve"> </w:t>
      </w:r>
      <w:r w:rsidR="00DC3B00" w:rsidRPr="00441048">
        <w:rPr>
          <w:rFonts w:asciiTheme="minorHAnsi" w:eastAsia="Arial" w:hAnsiTheme="minorHAnsi" w:cstheme="minorBidi"/>
          <w:color w:val="auto"/>
          <w:sz w:val="28"/>
          <w:szCs w:val="28"/>
        </w:rPr>
        <w:t xml:space="preserve"> </w:t>
      </w:r>
      <w:r w:rsidR="00E6287F" w:rsidRPr="00441048">
        <w:rPr>
          <w:rFonts w:asciiTheme="minorHAnsi" w:eastAsia="Arial" w:hAnsiTheme="minorHAnsi" w:cstheme="minorBidi"/>
          <w:color w:val="auto"/>
          <w:sz w:val="28"/>
          <w:szCs w:val="28"/>
        </w:rPr>
        <w:t>C</w:t>
      </w:r>
      <w:r w:rsidRPr="00441048">
        <w:rPr>
          <w:rFonts w:asciiTheme="minorHAnsi" w:eastAsia="Arial" w:hAnsiTheme="minorHAnsi" w:cstheme="minorBidi"/>
          <w:color w:val="auto"/>
          <w:sz w:val="28"/>
          <w:szCs w:val="28"/>
        </w:rPr>
        <w:t>orporate adjustments</w:t>
      </w:r>
      <w:r w:rsidR="00E6287F" w:rsidRPr="00441048">
        <w:rPr>
          <w:rFonts w:asciiTheme="minorHAnsi" w:eastAsia="Arial" w:hAnsiTheme="minorHAnsi" w:cstheme="minorBidi"/>
          <w:color w:val="auto"/>
          <w:sz w:val="28"/>
          <w:szCs w:val="28"/>
        </w:rPr>
        <w:t xml:space="preserve">, </w:t>
      </w:r>
      <w:r w:rsidR="00770542" w:rsidRPr="00441048">
        <w:rPr>
          <w:rFonts w:asciiTheme="minorHAnsi" w:eastAsia="Arial" w:hAnsiTheme="minorHAnsi" w:cstheme="minorBidi"/>
          <w:color w:val="auto"/>
          <w:sz w:val="28"/>
          <w:szCs w:val="28"/>
        </w:rPr>
        <w:t xml:space="preserve">provisions and </w:t>
      </w:r>
      <w:r w:rsidR="00557068" w:rsidRPr="00441048">
        <w:rPr>
          <w:rFonts w:asciiTheme="minorHAnsi" w:eastAsia="Arial" w:hAnsiTheme="minorHAnsi" w:cstheme="minorBidi"/>
          <w:color w:val="auto"/>
          <w:sz w:val="28"/>
          <w:szCs w:val="28"/>
        </w:rPr>
        <w:t xml:space="preserve">external interest </w:t>
      </w:r>
      <w:r w:rsidR="00E94E09" w:rsidRPr="00441048">
        <w:rPr>
          <w:rFonts w:asciiTheme="minorHAnsi" w:eastAsia="Arial" w:hAnsiTheme="minorHAnsi" w:cstheme="minorBidi"/>
          <w:color w:val="auto"/>
          <w:sz w:val="28"/>
          <w:szCs w:val="28"/>
        </w:rPr>
        <w:t>receivable,</w:t>
      </w:r>
      <w:r w:rsidR="00557068" w:rsidRPr="00441048">
        <w:rPr>
          <w:rFonts w:asciiTheme="minorHAnsi" w:eastAsia="Arial" w:hAnsiTheme="minorHAnsi" w:cstheme="minorBidi"/>
          <w:color w:val="auto"/>
          <w:sz w:val="28"/>
          <w:szCs w:val="28"/>
        </w:rPr>
        <w:t xml:space="preserve"> </w:t>
      </w:r>
      <w:r w:rsidR="007A166F" w:rsidRPr="00441048">
        <w:rPr>
          <w:rFonts w:asciiTheme="minorHAnsi" w:eastAsia="Arial" w:hAnsiTheme="minorHAnsi" w:cstheme="minorBidi"/>
          <w:color w:val="auto"/>
          <w:sz w:val="28"/>
          <w:szCs w:val="28"/>
        </w:rPr>
        <w:t>is</w:t>
      </w:r>
      <w:r w:rsidR="00557068" w:rsidRPr="00441048">
        <w:rPr>
          <w:rFonts w:asciiTheme="minorHAnsi" w:eastAsia="Arial" w:hAnsiTheme="minorHAnsi" w:cstheme="minorBidi"/>
          <w:color w:val="auto"/>
          <w:sz w:val="28"/>
          <w:szCs w:val="28"/>
        </w:rPr>
        <w:t xml:space="preserve"> forecast to </w:t>
      </w:r>
      <w:r w:rsidR="00FD045D" w:rsidRPr="00441048">
        <w:rPr>
          <w:rFonts w:asciiTheme="minorHAnsi" w:eastAsia="Arial" w:hAnsiTheme="minorHAnsi" w:cstheme="minorBidi"/>
          <w:color w:val="auto"/>
          <w:sz w:val="28"/>
          <w:szCs w:val="28"/>
        </w:rPr>
        <w:t>overachieve</w:t>
      </w:r>
      <w:r w:rsidR="00557068" w:rsidRPr="00441048">
        <w:rPr>
          <w:rFonts w:asciiTheme="minorHAnsi" w:eastAsia="Arial" w:hAnsiTheme="minorHAnsi" w:cstheme="minorBidi"/>
          <w:color w:val="auto"/>
          <w:sz w:val="28"/>
          <w:szCs w:val="28"/>
        </w:rPr>
        <w:t xml:space="preserve"> by £</w:t>
      </w:r>
      <w:r w:rsidR="00166CCD" w:rsidRPr="00441048">
        <w:rPr>
          <w:rFonts w:asciiTheme="minorHAnsi" w:eastAsia="Arial" w:hAnsiTheme="minorHAnsi" w:cstheme="minorBidi"/>
          <w:color w:val="auto"/>
          <w:sz w:val="28"/>
          <w:szCs w:val="28"/>
        </w:rPr>
        <w:t>0.</w:t>
      </w:r>
      <w:r w:rsidR="008D3C05">
        <w:rPr>
          <w:rFonts w:asciiTheme="minorHAnsi" w:eastAsia="Arial" w:hAnsiTheme="minorHAnsi" w:cstheme="minorBidi"/>
          <w:color w:val="auto"/>
          <w:sz w:val="28"/>
          <w:szCs w:val="28"/>
        </w:rPr>
        <w:t>402</w:t>
      </w:r>
      <w:r w:rsidR="00166CCD" w:rsidRPr="00441048">
        <w:rPr>
          <w:rFonts w:asciiTheme="minorHAnsi" w:eastAsia="Arial" w:hAnsiTheme="minorHAnsi" w:cstheme="minorBidi"/>
          <w:color w:val="auto"/>
          <w:sz w:val="28"/>
          <w:szCs w:val="28"/>
        </w:rPr>
        <w:t xml:space="preserve"> </w:t>
      </w:r>
      <w:r w:rsidR="00E94E09" w:rsidRPr="00441048">
        <w:rPr>
          <w:rFonts w:asciiTheme="minorHAnsi" w:eastAsia="Arial" w:hAnsiTheme="minorHAnsi" w:cstheme="minorBidi"/>
          <w:color w:val="auto"/>
          <w:sz w:val="28"/>
          <w:szCs w:val="28"/>
        </w:rPr>
        <w:t>million</w:t>
      </w:r>
      <w:r w:rsidRPr="00441048">
        <w:rPr>
          <w:rFonts w:asciiTheme="minorHAnsi" w:eastAsia="Arial" w:hAnsiTheme="minorHAnsi" w:cstheme="minorBidi"/>
          <w:color w:val="auto"/>
          <w:sz w:val="28"/>
          <w:szCs w:val="28"/>
        </w:rPr>
        <w:t xml:space="preserve"> to give </w:t>
      </w:r>
      <w:r w:rsidR="00166CCD" w:rsidRPr="00441048">
        <w:rPr>
          <w:rFonts w:asciiTheme="minorHAnsi" w:eastAsia="Arial" w:hAnsiTheme="minorHAnsi" w:cstheme="minorBidi"/>
          <w:color w:val="auto"/>
          <w:sz w:val="28"/>
          <w:szCs w:val="28"/>
        </w:rPr>
        <w:t>a</w:t>
      </w:r>
      <w:r w:rsidR="005769A6" w:rsidRPr="00441048">
        <w:rPr>
          <w:rFonts w:asciiTheme="minorHAnsi" w:eastAsia="Arial" w:hAnsiTheme="minorHAnsi" w:cstheme="minorBidi"/>
          <w:color w:val="auto"/>
          <w:sz w:val="28"/>
          <w:szCs w:val="28"/>
        </w:rPr>
        <w:t>n</w:t>
      </w:r>
      <w:r w:rsidR="00166CCD" w:rsidRPr="00441048">
        <w:rPr>
          <w:rFonts w:asciiTheme="minorHAnsi" w:eastAsia="Arial" w:hAnsiTheme="minorHAnsi" w:cstheme="minorBidi"/>
          <w:color w:val="auto"/>
          <w:sz w:val="28"/>
          <w:szCs w:val="28"/>
        </w:rPr>
        <w:t xml:space="preserve"> overall favourable </w:t>
      </w:r>
      <w:r w:rsidR="00303854" w:rsidRPr="00441048">
        <w:rPr>
          <w:rFonts w:asciiTheme="minorHAnsi" w:eastAsia="Arial" w:hAnsiTheme="minorHAnsi" w:cstheme="minorBidi"/>
          <w:color w:val="auto"/>
          <w:sz w:val="28"/>
          <w:szCs w:val="28"/>
        </w:rPr>
        <w:t>variance</w:t>
      </w:r>
      <w:r w:rsidR="00E94E09" w:rsidRPr="00441048">
        <w:rPr>
          <w:rFonts w:asciiTheme="minorHAnsi" w:eastAsia="Arial" w:hAnsiTheme="minorHAnsi" w:cstheme="minorBidi"/>
          <w:color w:val="auto"/>
          <w:sz w:val="28"/>
          <w:szCs w:val="28"/>
        </w:rPr>
        <w:t xml:space="preserve"> of </w:t>
      </w:r>
      <w:r w:rsidRPr="00441048">
        <w:rPr>
          <w:rFonts w:asciiTheme="minorHAnsi" w:eastAsia="Arial" w:hAnsiTheme="minorHAnsi" w:cstheme="minorBidi"/>
          <w:color w:val="auto"/>
          <w:sz w:val="28"/>
          <w:szCs w:val="28"/>
        </w:rPr>
        <w:t>£</w:t>
      </w:r>
      <w:r w:rsidR="00846063" w:rsidRPr="00441048">
        <w:rPr>
          <w:rFonts w:asciiTheme="minorHAnsi" w:eastAsia="Arial" w:hAnsiTheme="minorHAnsi" w:cstheme="minorBidi"/>
          <w:color w:val="auto"/>
          <w:sz w:val="28"/>
          <w:szCs w:val="28"/>
        </w:rPr>
        <w:t>1.</w:t>
      </w:r>
      <w:r w:rsidR="00F520BE">
        <w:rPr>
          <w:rFonts w:asciiTheme="minorHAnsi" w:eastAsia="Arial" w:hAnsiTheme="minorHAnsi" w:cstheme="minorBidi"/>
          <w:color w:val="auto"/>
          <w:sz w:val="28"/>
          <w:szCs w:val="28"/>
        </w:rPr>
        <w:t>114</w:t>
      </w:r>
      <w:r w:rsidR="009541AF" w:rsidRPr="00441048">
        <w:rPr>
          <w:rFonts w:asciiTheme="minorHAnsi" w:eastAsia="Arial" w:hAnsiTheme="minorHAnsi" w:cstheme="minorBidi"/>
          <w:color w:val="auto"/>
          <w:sz w:val="28"/>
          <w:szCs w:val="28"/>
        </w:rPr>
        <w:t xml:space="preserve"> </w:t>
      </w:r>
      <w:r w:rsidRPr="00441048">
        <w:rPr>
          <w:rFonts w:asciiTheme="minorHAnsi" w:eastAsia="Arial" w:hAnsiTheme="minorHAnsi" w:cstheme="minorBidi"/>
          <w:color w:val="auto"/>
          <w:sz w:val="28"/>
          <w:szCs w:val="28"/>
        </w:rPr>
        <w:t xml:space="preserve">million. </w:t>
      </w:r>
      <w:r w:rsidR="00F07209" w:rsidRPr="00441048">
        <w:rPr>
          <w:rFonts w:asciiTheme="minorHAnsi" w:eastAsia="Arial" w:hAnsiTheme="minorHAnsi" w:cstheme="minorBidi"/>
          <w:color w:val="auto"/>
          <w:sz w:val="28"/>
          <w:szCs w:val="28"/>
        </w:rPr>
        <w:t xml:space="preserve"> </w:t>
      </w:r>
      <w:r w:rsidRPr="00441048">
        <w:rPr>
          <w:rFonts w:asciiTheme="minorHAnsi" w:eastAsia="Arial" w:hAnsiTheme="minorHAnsi" w:cstheme="minorBidi"/>
          <w:color w:val="auto"/>
          <w:sz w:val="28"/>
          <w:szCs w:val="28"/>
        </w:rPr>
        <w:t xml:space="preserve">Any </w:t>
      </w:r>
      <w:r w:rsidRPr="00CB561E">
        <w:rPr>
          <w:rFonts w:asciiTheme="minorHAnsi" w:eastAsia="Arial" w:hAnsiTheme="minorHAnsi" w:cstheme="minorBidi"/>
          <w:color w:val="auto"/>
          <w:sz w:val="28"/>
          <w:szCs w:val="28"/>
        </w:rPr>
        <w:t xml:space="preserve">surpluses or deficits would impact reserves at year end. </w:t>
      </w:r>
    </w:p>
    <w:p w14:paraId="61137AD5" w14:textId="7DE5D305" w:rsidR="00040CD1" w:rsidRPr="00CB561E" w:rsidRDefault="00020386" w:rsidP="00B05AFC">
      <w:pPr>
        <w:pStyle w:val="Default"/>
        <w:spacing w:after="160"/>
        <w:rPr>
          <w:rFonts w:asciiTheme="minorHAnsi" w:eastAsia="Arial" w:hAnsiTheme="minorHAnsi" w:cstheme="minorBidi"/>
          <w:sz w:val="28"/>
          <w:szCs w:val="28"/>
        </w:rPr>
      </w:pPr>
      <w:r w:rsidRPr="00CB561E">
        <w:rPr>
          <w:rFonts w:asciiTheme="minorHAnsi" w:eastAsia="Arial" w:hAnsiTheme="minorHAnsi" w:cstheme="minorBidi"/>
          <w:sz w:val="28"/>
          <w:szCs w:val="28"/>
        </w:rPr>
        <w:t>Officers are projecting an over</w:t>
      </w:r>
      <w:r w:rsidR="000C5239" w:rsidRPr="00CB561E">
        <w:rPr>
          <w:rFonts w:asciiTheme="minorHAnsi" w:eastAsia="Arial" w:hAnsiTheme="minorHAnsi" w:cstheme="minorBidi"/>
          <w:sz w:val="28"/>
          <w:szCs w:val="28"/>
        </w:rPr>
        <w:t>spend</w:t>
      </w:r>
      <w:r w:rsidRPr="00CB561E">
        <w:rPr>
          <w:rFonts w:asciiTheme="minorHAnsi" w:eastAsia="Arial" w:hAnsiTheme="minorHAnsi" w:cstheme="minorBidi"/>
          <w:sz w:val="28"/>
          <w:szCs w:val="28"/>
        </w:rPr>
        <w:t xml:space="preserve"> on the </w:t>
      </w:r>
      <w:r w:rsidR="00A77D1E" w:rsidRPr="00CB561E">
        <w:rPr>
          <w:rFonts w:asciiTheme="minorHAnsi" w:eastAsia="Arial" w:hAnsiTheme="minorHAnsi" w:cstheme="minorBidi"/>
          <w:sz w:val="28"/>
          <w:szCs w:val="28"/>
        </w:rPr>
        <w:t>HRA</w:t>
      </w:r>
      <w:r w:rsidR="00040CD1" w:rsidRPr="00CB561E">
        <w:rPr>
          <w:rFonts w:asciiTheme="minorHAnsi" w:eastAsia="Arial" w:hAnsiTheme="minorHAnsi" w:cstheme="minorBidi"/>
          <w:sz w:val="28"/>
          <w:szCs w:val="28"/>
        </w:rPr>
        <w:t xml:space="preserve"> of </w:t>
      </w:r>
      <w:r w:rsidR="005070EF" w:rsidRPr="00CB561E">
        <w:rPr>
          <w:rFonts w:asciiTheme="minorHAnsi" w:eastAsia="Arial" w:hAnsiTheme="minorHAnsi" w:cstheme="minorBidi"/>
          <w:sz w:val="28"/>
          <w:szCs w:val="28"/>
        </w:rPr>
        <w:t>£</w:t>
      </w:r>
      <w:r w:rsidR="00BE1C75" w:rsidRPr="00CB561E">
        <w:rPr>
          <w:rFonts w:asciiTheme="minorHAnsi" w:eastAsia="Arial" w:hAnsiTheme="minorHAnsi" w:cstheme="minorBidi"/>
          <w:sz w:val="28"/>
          <w:szCs w:val="28"/>
        </w:rPr>
        <w:t>0.</w:t>
      </w:r>
      <w:r w:rsidR="00CB561E" w:rsidRPr="00CB561E">
        <w:rPr>
          <w:rFonts w:asciiTheme="minorHAnsi" w:eastAsia="Arial" w:hAnsiTheme="minorHAnsi" w:cstheme="minorBidi"/>
          <w:sz w:val="28"/>
          <w:szCs w:val="28"/>
        </w:rPr>
        <w:t>953</w:t>
      </w:r>
      <w:r w:rsidR="00040CD1" w:rsidRPr="00CB561E">
        <w:rPr>
          <w:rFonts w:asciiTheme="minorHAnsi" w:eastAsia="Arial" w:hAnsiTheme="minorHAnsi" w:cstheme="minorBidi"/>
          <w:sz w:val="28"/>
          <w:szCs w:val="28"/>
        </w:rPr>
        <w:t xml:space="preserve"> </w:t>
      </w:r>
      <w:r w:rsidR="00A77D1E" w:rsidRPr="00CB561E">
        <w:rPr>
          <w:rFonts w:asciiTheme="minorHAnsi" w:eastAsia="Arial" w:hAnsiTheme="minorHAnsi" w:cstheme="minorBidi"/>
          <w:sz w:val="28"/>
          <w:szCs w:val="28"/>
        </w:rPr>
        <w:t>million</w:t>
      </w:r>
      <w:r w:rsidR="00F922A4" w:rsidRPr="00CB561E">
        <w:rPr>
          <w:rFonts w:asciiTheme="minorHAnsi" w:eastAsia="Arial" w:hAnsiTheme="minorHAnsi" w:cstheme="minorBidi"/>
          <w:sz w:val="28"/>
          <w:szCs w:val="28"/>
        </w:rPr>
        <w:t xml:space="preserve">, details are highlighted in the </w:t>
      </w:r>
      <w:r w:rsidR="00040CD1" w:rsidRPr="00CB561E">
        <w:rPr>
          <w:rFonts w:asciiTheme="minorHAnsi" w:eastAsia="Arial" w:hAnsiTheme="minorHAnsi" w:cstheme="minorBidi"/>
          <w:sz w:val="28"/>
          <w:szCs w:val="28"/>
        </w:rPr>
        <w:t>report.</w:t>
      </w:r>
    </w:p>
    <w:p w14:paraId="44330F72" w14:textId="0BA7F37A" w:rsidR="00D07ECB" w:rsidRPr="002D61E2" w:rsidRDefault="00D3662B" w:rsidP="00B05AFC">
      <w:pPr>
        <w:pStyle w:val="Default"/>
        <w:spacing w:after="160"/>
        <w:rPr>
          <w:rFonts w:asciiTheme="minorHAnsi" w:eastAsia="Arial" w:hAnsiTheme="minorHAnsi" w:cstheme="minorBidi"/>
          <w:sz w:val="28"/>
          <w:szCs w:val="28"/>
        </w:rPr>
      </w:pPr>
      <w:r w:rsidRPr="002D61E2">
        <w:rPr>
          <w:rFonts w:asciiTheme="minorHAnsi" w:eastAsia="Arial" w:hAnsiTheme="minorHAnsi" w:cstheme="minorBidi"/>
          <w:sz w:val="28"/>
          <w:szCs w:val="28"/>
        </w:rPr>
        <w:t>GF</w:t>
      </w:r>
      <w:r w:rsidR="00650A1A" w:rsidRPr="002D61E2">
        <w:rPr>
          <w:rFonts w:asciiTheme="minorHAnsi" w:eastAsia="Arial" w:hAnsiTheme="minorHAnsi" w:cstheme="minorBidi"/>
          <w:sz w:val="28"/>
          <w:szCs w:val="28"/>
        </w:rPr>
        <w:t xml:space="preserve"> reserves are forecast to be £3</w:t>
      </w:r>
      <w:r w:rsidR="004F2787" w:rsidRPr="002D61E2">
        <w:rPr>
          <w:rFonts w:asciiTheme="minorHAnsi" w:eastAsia="Arial" w:hAnsiTheme="minorHAnsi" w:cstheme="minorBidi"/>
          <w:sz w:val="28"/>
          <w:szCs w:val="28"/>
        </w:rPr>
        <w:t>4.</w:t>
      </w:r>
      <w:r w:rsidR="00EC4F53" w:rsidRPr="002D61E2">
        <w:rPr>
          <w:rFonts w:asciiTheme="minorHAnsi" w:eastAsia="Arial" w:hAnsiTheme="minorHAnsi" w:cstheme="minorBidi"/>
          <w:sz w:val="28"/>
          <w:szCs w:val="28"/>
        </w:rPr>
        <w:t>481</w:t>
      </w:r>
      <w:r w:rsidR="00DD49EE" w:rsidRPr="002D61E2">
        <w:rPr>
          <w:rFonts w:asciiTheme="minorHAnsi" w:eastAsia="Arial" w:hAnsiTheme="minorHAnsi" w:cstheme="minorBidi"/>
          <w:sz w:val="28"/>
          <w:szCs w:val="28"/>
        </w:rPr>
        <w:t xml:space="preserve"> million at year end</w:t>
      </w:r>
      <w:r w:rsidR="006E71CB" w:rsidRPr="002D61E2">
        <w:rPr>
          <w:rFonts w:asciiTheme="minorHAnsi" w:eastAsia="Arial" w:hAnsiTheme="minorHAnsi" w:cstheme="minorBidi"/>
          <w:sz w:val="28"/>
          <w:szCs w:val="28"/>
        </w:rPr>
        <w:t>,</w:t>
      </w:r>
      <w:r w:rsidR="00DD49EE" w:rsidRPr="002D61E2">
        <w:rPr>
          <w:rFonts w:asciiTheme="minorHAnsi" w:eastAsia="Arial" w:hAnsiTheme="minorHAnsi" w:cstheme="minorBidi"/>
          <w:sz w:val="28"/>
          <w:szCs w:val="28"/>
        </w:rPr>
        <w:t xml:space="preserve"> </w:t>
      </w:r>
      <w:r w:rsidR="005D64DA" w:rsidRPr="002D61E2">
        <w:rPr>
          <w:rFonts w:asciiTheme="minorHAnsi" w:eastAsia="Arial" w:hAnsiTheme="minorHAnsi" w:cstheme="minorBidi"/>
          <w:sz w:val="28"/>
          <w:szCs w:val="28"/>
        </w:rPr>
        <w:t>of which £</w:t>
      </w:r>
      <w:r w:rsidR="00D425D5" w:rsidRPr="002D61E2">
        <w:rPr>
          <w:rFonts w:asciiTheme="minorHAnsi" w:eastAsia="Arial" w:hAnsiTheme="minorHAnsi" w:cstheme="minorBidi"/>
          <w:sz w:val="28"/>
          <w:szCs w:val="28"/>
        </w:rPr>
        <w:t>31.</w:t>
      </w:r>
      <w:r w:rsidR="00EB7B68" w:rsidRPr="002D61E2">
        <w:rPr>
          <w:rFonts w:asciiTheme="minorHAnsi" w:eastAsia="Arial" w:hAnsiTheme="minorHAnsi" w:cstheme="minorBidi"/>
          <w:sz w:val="28"/>
          <w:szCs w:val="28"/>
        </w:rPr>
        <w:t>292</w:t>
      </w:r>
      <w:r w:rsidR="00C31DCE" w:rsidRPr="002D61E2">
        <w:rPr>
          <w:rFonts w:asciiTheme="minorHAnsi" w:eastAsia="Arial" w:hAnsiTheme="minorHAnsi" w:cstheme="minorBidi"/>
          <w:sz w:val="28"/>
          <w:szCs w:val="28"/>
        </w:rPr>
        <w:t xml:space="preserve"> million are earmarked and £3.</w:t>
      </w:r>
      <w:r w:rsidR="00BC2318" w:rsidRPr="002D61E2">
        <w:rPr>
          <w:rFonts w:asciiTheme="minorHAnsi" w:eastAsia="Arial" w:hAnsiTheme="minorHAnsi" w:cstheme="minorBidi"/>
          <w:sz w:val="28"/>
          <w:szCs w:val="28"/>
        </w:rPr>
        <w:t>1</w:t>
      </w:r>
      <w:r w:rsidR="00EB7B68" w:rsidRPr="002D61E2">
        <w:rPr>
          <w:rFonts w:asciiTheme="minorHAnsi" w:eastAsia="Arial" w:hAnsiTheme="minorHAnsi" w:cstheme="minorBidi"/>
          <w:sz w:val="28"/>
          <w:szCs w:val="28"/>
        </w:rPr>
        <w:t>8</w:t>
      </w:r>
      <w:r w:rsidR="002428EF">
        <w:rPr>
          <w:rFonts w:asciiTheme="minorHAnsi" w:eastAsia="Arial" w:hAnsiTheme="minorHAnsi" w:cstheme="minorBidi"/>
          <w:sz w:val="28"/>
          <w:szCs w:val="28"/>
        </w:rPr>
        <w:t>9</w:t>
      </w:r>
      <w:r w:rsidR="00C31DCE" w:rsidRPr="002D61E2">
        <w:rPr>
          <w:rFonts w:asciiTheme="minorHAnsi" w:eastAsia="Arial" w:hAnsiTheme="minorHAnsi" w:cstheme="minorBidi"/>
          <w:sz w:val="28"/>
          <w:szCs w:val="28"/>
        </w:rPr>
        <w:t xml:space="preserve"> million are </w:t>
      </w:r>
      <w:r w:rsidR="005B787B" w:rsidRPr="002D61E2">
        <w:rPr>
          <w:rFonts w:asciiTheme="minorHAnsi" w:eastAsia="Arial" w:hAnsiTheme="minorHAnsi" w:cstheme="minorBidi"/>
          <w:sz w:val="28"/>
          <w:szCs w:val="28"/>
        </w:rPr>
        <w:t>available and classed as usable</w:t>
      </w:r>
      <w:r w:rsidRPr="002D61E2">
        <w:rPr>
          <w:rFonts w:asciiTheme="minorHAnsi" w:eastAsia="Arial" w:hAnsiTheme="minorHAnsi" w:cstheme="minorBidi"/>
          <w:sz w:val="28"/>
          <w:szCs w:val="28"/>
        </w:rPr>
        <w:t>, this excludes the GF working balance.</w:t>
      </w:r>
    </w:p>
    <w:p w14:paraId="76FEA655" w14:textId="57F16238" w:rsidR="00945504" w:rsidRPr="00D31E2A" w:rsidRDefault="00613BA5" w:rsidP="6EA5806E">
      <w:pPr>
        <w:pStyle w:val="Default"/>
        <w:spacing w:after="160"/>
        <w:rPr>
          <w:rFonts w:asciiTheme="minorHAnsi" w:eastAsia="Arial" w:hAnsiTheme="minorHAnsi" w:cstheme="minorBidi"/>
          <w:sz w:val="28"/>
          <w:szCs w:val="28"/>
        </w:rPr>
      </w:pPr>
      <w:r w:rsidRPr="6EA5806E">
        <w:rPr>
          <w:rFonts w:asciiTheme="minorHAnsi" w:eastAsia="Arial" w:hAnsiTheme="minorHAnsi" w:cstheme="minorBidi"/>
          <w:sz w:val="28"/>
          <w:szCs w:val="28"/>
        </w:rPr>
        <w:t>Progress against the capital programme is underway</w:t>
      </w:r>
      <w:r w:rsidR="006C2F6C" w:rsidRPr="6EA5806E">
        <w:rPr>
          <w:rFonts w:asciiTheme="minorHAnsi" w:eastAsia="Arial" w:hAnsiTheme="minorHAnsi" w:cstheme="minorBidi"/>
          <w:sz w:val="28"/>
          <w:szCs w:val="28"/>
        </w:rPr>
        <w:t xml:space="preserve">. </w:t>
      </w:r>
      <w:r w:rsidR="0002643E" w:rsidRPr="6EA5806E">
        <w:rPr>
          <w:rFonts w:asciiTheme="minorHAnsi" w:eastAsia="Arial" w:hAnsiTheme="minorHAnsi" w:cstheme="minorBidi"/>
          <w:sz w:val="28"/>
          <w:szCs w:val="28"/>
        </w:rPr>
        <w:t xml:space="preserve"> </w:t>
      </w:r>
      <w:r w:rsidR="006C2F6C" w:rsidRPr="6EA5806E">
        <w:rPr>
          <w:rFonts w:asciiTheme="minorHAnsi" w:eastAsia="Arial" w:hAnsiTheme="minorHAnsi" w:cstheme="minorBidi"/>
          <w:sz w:val="28"/>
          <w:szCs w:val="28"/>
        </w:rPr>
        <w:t>The Council expects to spend £</w:t>
      </w:r>
      <w:r w:rsidR="0C52E2A6" w:rsidRPr="6EA5806E">
        <w:rPr>
          <w:rFonts w:asciiTheme="minorHAnsi" w:eastAsia="Arial" w:hAnsiTheme="minorHAnsi" w:cstheme="minorBidi"/>
          <w:sz w:val="28"/>
          <w:szCs w:val="28"/>
        </w:rPr>
        <w:t>74.4</w:t>
      </w:r>
      <w:r w:rsidR="006C2F6C" w:rsidRPr="6EA5806E">
        <w:rPr>
          <w:rFonts w:asciiTheme="minorHAnsi" w:eastAsia="Arial" w:hAnsiTheme="minorHAnsi" w:cstheme="minorBidi"/>
          <w:sz w:val="28"/>
          <w:szCs w:val="28"/>
        </w:rPr>
        <w:t>million on its capital schemes by the end of the financial year</w:t>
      </w:r>
      <w:r w:rsidR="009E010A" w:rsidRPr="6EA5806E">
        <w:rPr>
          <w:rFonts w:asciiTheme="minorHAnsi" w:eastAsia="Arial" w:hAnsiTheme="minorHAnsi" w:cstheme="minorBidi"/>
          <w:sz w:val="28"/>
          <w:szCs w:val="28"/>
        </w:rPr>
        <w:t xml:space="preserve"> against a budgeted expenditure of £</w:t>
      </w:r>
      <w:r w:rsidR="00A50ACE" w:rsidRPr="6EA5806E">
        <w:rPr>
          <w:rFonts w:asciiTheme="minorHAnsi" w:eastAsia="Arial" w:hAnsiTheme="minorHAnsi" w:cstheme="minorBidi"/>
          <w:sz w:val="28"/>
          <w:szCs w:val="28"/>
        </w:rPr>
        <w:t>228.</w:t>
      </w:r>
      <w:r w:rsidR="67DF100A" w:rsidRPr="6EA5806E">
        <w:rPr>
          <w:rFonts w:asciiTheme="minorHAnsi" w:eastAsia="Arial" w:hAnsiTheme="minorHAnsi" w:cstheme="minorBidi"/>
          <w:sz w:val="28"/>
          <w:szCs w:val="28"/>
        </w:rPr>
        <w:t>58</w:t>
      </w:r>
      <w:r w:rsidR="0002643E" w:rsidRPr="6EA5806E">
        <w:rPr>
          <w:rFonts w:asciiTheme="minorHAnsi" w:eastAsia="Arial" w:hAnsiTheme="minorHAnsi" w:cstheme="minorBidi"/>
          <w:sz w:val="28"/>
          <w:szCs w:val="28"/>
        </w:rPr>
        <w:t xml:space="preserve"> </w:t>
      </w:r>
      <w:r w:rsidR="009E7833" w:rsidRPr="6EA5806E">
        <w:rPr>
          <w:rFonts w:asciiTheme="minorHAnsi" w:eastAsia="Arial" w:hAnsiTheme="minorHAnsi" w:cstheme="minorBidi"/>
          <w:sz w:val="28"/>
          <w:szCs w:val="28"/>
        </w:rPr>
        <w:t>m</w:t>
      </w:r>
      <w:r w:rsidR="0002643E" w:rsidRPr="6EA5806E">
        <w:rPr>
          <w:rFonts w:asciiTheme="minorHAnsi" w:eastAsia="Arial" w:hAnsiTheme="minorHAnsi" w:cstheme="minorBidi"/>
          <w:sz w:val="28"/>
          <w:szCs w:val="28"/>
        </w:rPr>
        <w:t>illion</w:t>
      </w:r>
      <w:r w:rsidR="00CB7CCB" w:rsidRPr="6EA5806E">
        <w:rPr>
          <w:rFonts w:asciiTheme="minorHAnsi" w:eastAsia="Arial" w:hAnsiTheme="minorHAnsi" w:cstheme="minorBidi"/>
          <w:sz w:val="28"/>
          <w:szCs w:val="28"/>
        </w:rPr>
        <w:t>.</w:t>
      </w:r>
      <w:r w:rsidR="002C351A" w:rsidRPr="6EA5806E">
        <w:rPr>
          <w:rFonts w:asciiTheme="minorHAnsi" w:eastAsia="Arial" w:hAnsiTheme="minorHAnsi" w:cstheme="minorBidi"/>
          <w:sz w:val="28"/>
          <w:szCs w:val="28"/>
        </w:rPr>
        <w:t xml:space="preserve"> This forecast supports </w:t>
      </w:r>
      <w:r w:rsidR="002C351A" w:rsidRPr="6EA5806E">
        <w:rPr>
          <w:rFonts w:asciiTheme="minorHAnsi" w:eastAsia="Arial" w:hAnsiTheme="minorHAnsi" w:cstheme="minorBidi"/>
          <w:sz w:val="28"/>
          <w:szCs w:val="28"/>
        </w:rPr>
        <w:lastRenderedPageBreak/>
        <w:t xml:space="preserve">the </w:t>
      </w:r>
      <w:r w:rsidR="008E329D" w:rsidRPr="6EA5806E">
        <w:rPr>
          <w:rFonts w:asciiTheme="minorHAnsi" w:eastAsia="Arial" w:hAnsiTheme="minorHAnsi" w:cstheme="minorBidi"/>
          <w:sz w:val="28"/>
          <w:szCs w:val="28"/>
        </w:rPr>
        <w:t>report o</w:t>
      </w:r>
      <w:r w:rsidR="00A549FC" w:rsidRPr="6EA5806E">
        <w:rPr>
          <w:rFonts w:asciiTheme="minorHAnsi" w:eastAsia="Arial" w:hAnsiTheme="minorHAnsi" w:cstheme="minorBidi"/>
          <w:sz w:val="28"/>
          <w:szCs w:val="28"/>
        </w:rPr>
        <w:t>f</w:t>
      </w:r>
      <w:r w:rsidR="008E329D" w:rsidRPr="6EA5806E">
        <w:rPr>
          <w:rFonts w:asciiTheme="minorHAnsi" w:eastAsia="Arial" w:hAnsiTheme="minorHAnsi" w:cstheme="minorBidi"/>
          <w:sz w:val="28"/>
          <w:szCs w:val="28"/>
        </w:rPr>
        <w:t xml:space="preserve"> the Interim </w:t>
      </w:r>
      <w:r w:rsidR="00E35E1D">
        <w:rPr>
          <w:rFonts w:asciiTheme="minorHAnsi" w:eastAsia="Arial" w:hAnsiTheme="minorHAnsi" w:cstheme="minorBidi"/>
          <w:sz w:val="28"/>
          <w:szCs w:val="28"/>
        </w:rPr>
        <w:t>Executive Head of Finance</w:t>
      </w:r>
      <w:r w:rsidR="008E329D" w:rsidRPr="6EA5806E">
        <w:rPr>
          <w:rFonts w:asciiTheme="minorHAnsi" w:eastAsia="Arial" w:hAnsiTheme="minorHAnsi" w:cstheme="minorBidi"/>
          <w:sz w:val="28"/>
          <w:szCs w:val="28"/>
        </w:rPr>
        <w:t xml:space="preserve"> reducing the Capital </w:t>
      </w:r>
      <w:r w:rsidR="00D273BD">
        <w:rPr>
          <w:rFonts w:asciiTheme="minorHAnsi" w:eastAsia="Arial" w:hAnsiTheme="minorHAnsi" w:cstheme="minorBidi"/>
          <w:sz w:val="28"/>
          <w:szCs w:val="28"/>
        </w:rPr>
        <w:t>P</w:t>
      </w:r>
      <w:r w:rsidR="008E329D" w:rsidRPr="6EA5806E">
        <w:rPr>
          <w:rFonts w:asciiTheme="minorHAnsi" w:eastAsia="Arial" w:hAnsiTheme="minorHAnsi" w:cstheme="minorBidi"/>
          <w:sz w:val="28"/>
          <w:szCs w:val="28"/>
        </w:rPr>
        <w:t>rogramme by £9</w:t>
      </w:r>
      <w:r w:rsidR="00FE5EA5">
        <w:rPr>
          <w:rFonts w:asciiTheme="minorHAnsi" w:eastAsia="Arial" w:hAnsiTheme="minorHAnsi" w:cstheme="minorBidi"/>
          <w:sz w:val="28"/>
          <w:szCs w:val="28"/>
        </w:rPr>
        <w:t>6</w:t>
      </w:r>
      <w:r w:rsidR="008E329D" w:rsidRPr="6EA5806E">
        <w:rPr>
          <w:rFonts w:asciiTheme="minorHAnsi" w:eastAsia="Arial" w:hAnsiTheme="minorHAnsi" w:cstheme="minorBidi"/>
          <w:sz w:val="28"/>
          <w:szCs w:val="28"/>
        </w:rPr>
        <w:t>.6 million</w:t>
      </w:r>
    </w:p>
    <w:p w14:paraId="0A7DBE6A" w14:textId="635419A2" w:rsidR="00A52920" w:rsidRPr="00274A77" w:rsidRDefault="00945504" w:rsidP="005070EF">
      <w:pPr>
        <w:pStyle w:val="Heading3"/>
        <w:rPr>
          <w:rStyle w:val="PChar"/>
          <w:rFonts w:asciiTheme="minorHAnsi" w:eastAsia="Times New Roman" w:hAnsiTheme="minorHAnsi" w:cstheme="minorHAnsi"/>
          <w:sz w:val="32"/>
          <w:szCs w:val="24"/>
        </w:rPr>
      </w:pPr>
      <w:r w:rsidRPr="00274A77">
        <w:rPr>
          <w:rFonts w:asciiTheme="minorHAnsi" w:hAnsiTheme="minorHAnsi" w:cstheme="minorHAnsi"/>
        </w:rPr>
        <w:t>Recommendation to Committee</w:t>
      </w:r>
    </w:p>
    <w:p w14:paraId="14FEB0E4" w14:textId="771290A8" w:rsidR="000F5852" w:rsidRPr="00274A77" w:rsidRDefault="000F5852" w:rsidP="000F5852">
      <w:pPr>
        <w:spacing w:after="240"/>
        <w:rPr>
          <w:rFonts w:asciiTheme="minorHAnsi" w:eastAsia="Calibri" w:hAnsiTheme="minorHAnsi" w:cstheme="minorHAnsi"/>
          <w:b/>
          <w:sz w:val="28"/>
          <w:szCs w:val="28"/>
        </w:rPr>
      </w:pPr>
      <w:r w:rsidRPr="00274A77">
        <w:rPr>
          <w:rStyle w:val="PChar"/>
          <w:rFonts w:asciiTheme="minorHAnsi" w:hAnsiTheme="minorHAnsi" w:cstheme="minorHAnsi"/>
          <w:sz w:val="28"/>
          <w:szCs w:val="28"/>
        </w:rPr>
        <w:t>That the Committee</w:t>
      </w:r>
      <w:r w:rsidR="000F1D65" w:rsidRPr="00274A77">
        <w:rPr>
          <w:rStyle w:val="PChar"/>
          <w:rFonts w:asciiTheme="minorHAnsi" w:hAnsiTheme="minorHAnsi" w:cstheme="minorHAnsi"/>
          <w:sz w:val="28"/>
          <w:szCs w:val="28"/>
        </w:rPr>
        <w:t xml:space="preserve"> notes</w:t>
      </w:r>
      <w:r w:rsidRPr="00274A77">
        <w:rPr>
          <w:rStyle w:val="PChar"/>
          <w:rFonts w:asciiTheme="minorHAnsi" w:hAnsiTheme="minorHAnsi" w:cstheme="minorHAnsi"/>
          <w:sz w:val="28"/>
          <w:szCs w:val="28"/>
        </w:rPr>
        <w:t>:</w:t>
      </w:r>
    </w:p>
    <w:p w14:paraId="305A5833" w14:textId="2A75A941" w:rsidR="00C65BDD" w:rsidRPr="00274A77" w:rsidRDefault="00234DFC">
      <w:pPr>
        <w:pStyle w:val="ListParagraph"/>
        <w:numPr>
          <w:ilvl w:val="1"/>
          <w:numId w:val="4"/>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The Council’s latest financial monitoring for the financial year</w:t>
      </w:r>
      <w:r w:rsidR="006D35A2" w:rsidRPr="00274A77">
        <w:rPr>
          <w:rFonts w:asciiTheme="minorHAnsi" w:hAnsiTheme="minorHAnsi" w:cstheme="minorHAnsi"/>
          <w:sz w:val="28"/>
          <w:szCs w:val="28"/>
        </w:rPr>
        <w:t xml:space="preserve"> 2023/24 and pass any comments and observations to the Executive.</w:t>
      </w:r>
    </w:p>
    <w:p w14:paraId="14F66EF4" w14:textId="77777777" w:rsidR="00945504" w:rsidRPr="00274A77" w:rsidRDefault="00945504" w:rsidP="005070EF">
      <w:pPr>
        <w:pStyle w:val="Heading3"/>
        <w:rPr>
          <w:rFonts w:asciiTheme="minorHAnsi" w:hAnsiTheme="minorHAnsi" w:cstheme="minorHAnsi"/>
        </w:rPr>
      </w:pPr>
      <w:r w:rsidRPr="00274A77">
        <w:rPr>
          <w:rFonts w:asciiTheme="minorHAnsi" w:hAnsiTheme="minorHAnsi" w:cstheme="minorHAnsi"/>
        </w:rPr>
        <w:t xml:space="preserve">Reason(s) for Recommendation: </w:t>
      </w:r>
    </w:p>
    <w:p w14:paraId="4D0B32A0" w14:textId="59759475" w:rsidR="00D108D9" w:rsidRPr="00274A77" w:rsidRDefault="00DB4968">
      <w:pPr>
        <w:pStyle w:val="ListParagraph"/>
        <w:numPr>
          <w:ilvl w:val="1"/>
          <w:numId w:val="5"/>
        </w:numPr>
        <w:spacing w:after="240"/>
        <w:ind w:left="426"/>
        <w:rPr>
          <w:rFonts w:asciiTheme="minorHAnsi" w:hAnsiTheme="minorHAnsi" w:cstheme="minorBidi"/>
          <w:sz w:val="28"/>
          <w:szCs w:val="28"/>
        </w:rPr>
      </w:pPr>
      <w:r w:rsidRPr="00274A77">
        <w:rPr>
          <w:rFonts w:asciiTheme="minorHAnsi" w:hAnsiTheme="minorHAnsi" w:cstheme="minorBidi"/>
          <w:sz w:val="28"/>
          <w:szCs w:val="28"/>
        </w:rPr>
        <w:t xml:space="preserve">To </w:t>
      </w:r>
      <w:r w:rsidR="00947274" w:rsidRPr="00274A77">
        <w:rPr>
          <w:rFonts w:asciiTheme="minorHAnsi" w:hAnsiTheme="minorHAnsi" w:cstheme="minorBidi"/>
          <w:sz w:val="28"/>
          <w:szCs w:val="28"/>
        </w:rPr>
        <w:t>e</w:t>
      </w:r>
      <w:r w:rsidRPr="00274A77">
        <w:rPr>
          <w:rFonts w:asciiTheme="minorHAnsi" w:hAnsiTheme="minorHAnsi" w:cstheme="minorBidi"/>
          <w:sz w:val="28"/>
          <w:szCs w:val="28"/>
        </w:rPr>
        <w:t xml:space="preserve">nsure </w:t>
      </w:r>
      <w:r w:rsidR="00947274" w:rsidRPr="00274A77">
        <w:rPr>
          <w:rFonts w:asciiTheme="minorHAnsi" w:hAnsiTheme="minorHAnsi" w:cstheme="minorBidi"/>
          <w:sz w:val="28"/>
          <w:szCs w:val="28"/>
        </w:rPr>
        <w:t xml:space="preserve">that </w:t>
      </w:r>
      <w:r w:rsidR="00C94188">
        <w:rPr>
          <w:rFonts w:asciiTheme="minorHAnsi" w:hAnsiTheme="minorHAnsi" w:cstheme="minorBidi"/>
          <w:sz w:val="28"/>
          <w:szCs w:val="28"/>
        </w:rPr>
        <w:t>c</w:t>
      </w:r>
      <w:r w:rsidR="5CEBEEB3" w:rsidRPr="00274A77">
        <w:rPr>
          <w:rFonts w:asciiTheme="minorHAnsi" w:hAnsiTheme="minorHAnsi" w:cstheme="minorBidi"/>
          <w:sz w:val="28"/>
          <w:szCs w:val="28"/>
        </w:rPr>
        <w:t>ouncillors</w:t>
      </w:r>
      <w:r w:rsidR="00947274" w:rsidRPr="00274A77">
        <w:rPr>
          <w:rFonts w:asciiTheme="minorHAnsi" w:hAnsiTheme="minorHAnsi" w:cstheme="minorBidi"/>
          <w:sz w:val="28"/>
          <w:szCs w:val="28"/>
        </w:rPr>
        <w:t xml:space="preserve"> and </w:t>
      </w:r>
      <w:r w:rsidR="00C94188">
        <w:rPr>
          <w:rFonts w:asciiTheme="minorHAnsi" w:hAnsiTheme="minorHAnsi" w:cstheme="minorBidi"/>
          <w:sz w:val="28"/>
          <w:szCs w:val="28"/>
        </w:rPr>
        <w:t>E</w:t>
      </w:r>
      <w:r w:rsidR="00947274" w:rsidRPr="00274A77">
        <w:rPr>
          <w:rFonts w:asciiTheme="minorHAnsi" w:hAnsiTheme="minorHAnsi" w:cstheme="minorBidi"/>
          <w:sz w:val="28"/>
          <w:szCs w:val="28"/>
        </w:rPr>
        <w:t xml:space="preserve">xecutives fulfil </w:t>
      </w:r>
      <w:r w:rsidR="061B17DC" w:rsidRPr="00274A77">
        <w:rPr>
          <w:rFonts w:asciiTheme="minorHAnsi" w:hAnsiTheme="minorHAnsi" w:cstheme="minorBidi"/>
          <w:sz w:val="28"/>
          <w:szCs w:val="28"/>
        </w:rPr>
        <w:t>their</w:t>
      </w:r>
      <w:r w:rsidR="005F53BB" w:rsidRPr="00274A77">
        <w:rPr>
          <w:rFonts w:asciiTheme="minorHAnsi" w:hAnsiTheme="minorHAnsi" w:cstheme="minorBidi"/>
          <w:sz w:val="28"/>
          <w:szCs w:val="28"/>
        </w:rPr>
        <w:t xml:space="preserve"> responsibilities for the overall financial management of the </w:t>
      </w:r>
      <w:r w:rsidR="00DE281D">
        <w:rPr>
          <w:rFonts w:asciiTheme="minorHAnsi" w:hAnsiTheme="minorHAnsi" w:cstheme="minorBidi"/>
          <w:sz w:val="28"/>
          <w:szCs w:val="28"/>
        </w:rPr>
        <w:t>C</w:t>
      </w:r>
      <w:r w:rsidR="004A168A" w:rsidRPr="00274A77">
        <w:rPr>
          <w:rFonts w:asciiTheme="minorHAnsi" w:hAnsiTheme="minorHAnsi" w:cstheme="minorBidi"/>
          <w:sz w:val="28"/>
          <w:szCs w:val="28"/>
        </w:rPr>
        <w:t>ouncil’s</w:t>
      </w:r>
      <w:r w:rsidR="005F53BB" w:rsidRPr="00274A77">
        <w:rPr>
          <w:rFonts w:asciiTheme="minorHAnsi" w:hAnsiTheme="minorHAnsi" w:cstheme="minorBidi"/>
          <w:sz w:val="28"/>
          <w:szCs w:val="28"/>
        </w:rPr>
        <w:t xml:space="preserve"> resources.</w:t>
      </w:r>
    </w:p>
    <w:p w14:paraId="16CCB24B" w14:textId="36AD3B0E" w:rsidR="00D108D9" w:rsidRPr="00274A77" w:rsidRDefault="00F301A9" w:rsidP="005070EF">
      <w:pPr>
        <w:pStyle w:val="Heading3"/>
        <w:rPr>
          <w:rFonts w:asciiTheme="minorHAnsi" w:hAnsiTheme="minorHAnsi" w:cstheme="minorHAnsi"/>
        </w:rPr>
      </w:pPr>
      <w:r w:rsidRPr="00274A77">
        <w:rPr>
          <w:rFonts w:asciiTheme="minorHAnsi" w:hAnsiTheme="minorHAnsi" w:cstheme="minorHAnsi"/>
        </w:rPr>
        <w:t>Exemption</w:t>
      </w:r>
      <w:r w:rsidR="00945504" w:rsidRPr="00274A77">
        <w:rPr>
          <w:rFonts w:asciiTheme="minorHAnsi" w:hAnsiTheme="minorHAnsi" w:cstheme="minorHAnsi"/>
        </w:rPr>
        <w:t xml:space="preserve"> </w:t>
      </w:r>
      <w:r w:rsidR="009F77E0" w:rsidRPr="00274A77">
        <w:rPr>
          <w:rFonts w:asciiTheme="minorHAnsi" w:hAnsiTheme="minorHAnsi" w:cstheme="minorHAnsi"/>
        </w:rPr>
        <w:t>from publicatio</w:t>
      </w:r>
      <w:r w:rsidR="0096212A" w:rsidRPr="00274A77">
        <w:rPr>
          <w:rFonts w:asciiTheme="minorHAnsi" w:hAnsiTheme="minorHAnsi" w:cstheme="minorHAnsi"/>
        </w:rPr>
        <w:t>n</w:t>
      </w:r>
    </w:p>
    <w:p w14:paraId="45E0A822" w14:textId="6BEB3308" w:rsidR="00C65BDD" w:rsidRPr="00274A77" w:rsidRDefault="00274A72">
      <w:pPr>
        <w:pStyle w:val="ListParagraph"/>
        <w:numPr>
          <w:ilvl w:val="1"/>
          <w:numId w:val="6"/>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 xml:space="preserve"> No.</w:t>
      </w:r>
    </w:p>
    <w:p w14:paraId="744FF6E1" w14:textId="77777777" w:rsidR="00582081" w:rsidRPr="00274A77" w:rsidRDefault="001C6290" w:rsidP="005070EF">
      <w:pPr>
        <w:pStyle w:val="Heading3"/>
        <w:rPr>
          <w:rFonts w:asciiTheme="minorHAnsi" w:hAnsiTheme="minorHAnsi" w:cstheme="minorHAnsi"/>
        </w:rPr>
      </w:pPr>
      <w:r w:rsidRPr="00274A77">
        <w:rPr>
          <w:rFonts w:asciiTheme="minorHAnsi" w:hAnsiTheme="minorHAnsi" w:cstheme="minorHAnsi"/>
        </w:rPr>
        <w:t>Purpose of R</w:t>
      </w:r>
      <w:r w:rsidR="00CF267F" w:rsidRPr="00274A77">
        <w:rPr>
          <w:rFonts w:asciiTheme="minorHAnsi" w:hAnsiTheme="minorHAnsi" w:cstheme="minorHAnsi"/>
        </w:rPr>
        <w:t>eport</w:t>
      </w:r>
      <w:r w:rsidR="00F010C3" w:rsidRPr="00274A77">
        <w:rPr>
          <w:rFonts w:asciiTheme="minorHAnsi" w:hAnsiTheme="minorHAnsi" w:cstheme="minorHAnsi"/>
        </w:rPr>
        <w:t xml:space="preserve"> </w:t>
      </w:r>
    </w:p>
    <w:p w14:paraId="3ABEFA4B" w14:textId="63D47F6F" w:rsidR="00297807" w:rsidRPr="00274A77" w:rsidRDefault="00274A72">
      <w:pPr>
        <w:pStyle w:val="ListParagraph"/>
        <w:numPr>
          <w:ilvl w:val="1"/>
          <w:numId w:val="7"/>
        </w:numPr>
        <w:spacing w:after="240"/>
        <w:ind w:left="426"/>
        <w:rPr>
          <w:rFonts w:asciiTheme="minorHAnsi" w:hAnsiTheme="minorHAnsi" w:cstheme="minorBidi"/>
          <w:sz w:val="28"/>
          <w:szCs w:val="28"/>
        </w:rPr>
      </w:pPr>
      <w:r w:rsidRPr="00274A77">
        <w:rPr>
          <w:rFonts w:asciiTheme="minorHAnsi" w:hAnsiTheme="minorHAnsi" w:cstheme="minorBidi"/>
          <w:sz w:val="28"/>
          <w:szCs w:val="28"/>
        </w:rPr>
        <w:t xml:space="preserve">This report shows the projected outturn for </w:t>
      </w:r>
      <w:r w:rsidR="00C5556A" w:rsidRPr="00274A77">
        <w:rPr>
          <w:rFonts w:asciiTheme="minorHAnsi" w:hAnsiTheme="minorHAnsi" w:cstheme="minorBidi"/>
          <w:sz w:val="28"/>
          <w:szCs w:val="28"/>
        </w:rPr>
        <w:t xml:space="preserve">2023/24 for the </w:t>
      </w:r>
      <w:r w:rsidR="00FB1174" w:rsidRPr="00274A77">
        <w:rPr>
          <w:rFonts w:asciiTheme="minorHAnsi" w:hAnsiTheme="minorHAnsi" w:cstheme="minorBidi"/>
          <w:sz w:val="28"/>
          <w:szCs w:val="28"/>
        </w:rPr>
        <w:t>GF</w:t>
      </w:r>
      <w:r w:rsidR="00C5556A" w:rsidRPr="00274A77">
        <w:rPr>
          <w:rFonts w:asciiTheme="minorHAnsi" w:hAnsiTheme="minorHAnsi" w:cstheme="minorBidi"/>
          <w:sz w:val="28"/>
          <w:szCs w:val="28"/>
        </w:rPr>
        <w:t xml:space="preserve"> and </w:t>
      </w:r>
      <w:r w:rsidR="00FB1174" w:rsidRPr="00274A77">
        <w:rPr>
          <w:rFonts w:asciiTheme="minorHAnsi" w:hAnsiTheme="minorHAnsi" w:cstheme="minorBidi"/>
          <w:sz w:val="28"/>
          <w:szCs w:val="28"/>
        </w:rPr>
        <w:t>HRA</w:t>
      </w:r>
      <w:r w:rsidR="0096212A" w:rsidRPr="00274A77">
        <w:rPr>
          <w:rFonts w:asciiTheme="minorHAnsi" w:hAnsiTheme="minorHAnsi" w:cstheme="minorBidi"/>
          <w:sz w:val="28"/>
          <w:szCs w:val="28"/>
        </w:rPr>
        <w:t xml:space="preserve"> based on the latest actual position and assumptions</w:t>
      </w:r>
      <w:r w:rsidR="695C614B" w:rsidRPr="00274A77">
        <w:rPr>
          <w:rFonts w:asciiTheme="minorHAnsi" w:hAnsiTheme="minorHAnsi" w:cstheme="minorBidi"/>
          <w:sz w:val="28"/>
          <w:szCs w:val="28"/>
        </w:rPr>
        <w:t>,</w:t>
      </w:r>
      <w:r w:rsidR="00E02908" w:rsidRPr="00274A77">
        <w:rPr>
          <w:rFonts w:asciiTheme="minorHAnsi" w:hAnsiTheme="minorHAnsi" w:cstheme="minorBidi"/>
          <w:sz w:val="28"/>
          <w:szCs w:val="28"/>
        </w:rPr>
        <w:t xml:space="preserve"> and progress</w:t>
      </w:r>
      <w:r w:rsidR="00182EB4" w:rsidRPr="00274A77">
        <w:rPr>
          <w:rFonts w:asciiTheme="minorHAnsi" w:hAnsiTheme="minorHAnsi" w:cstheme="minorBidi"/>
          <w:sz w:val="28"/>
          <w:szCs w:val="28"/>
        </w:rPr>
        <w:t xml:space="preserve"> against capital projects within its capital programme.</w:t>
      </w:r>
    </w:p>
    <w:p w14:paraId="2965D22F" w14:textId="77777777" w:rsidR="00231304" w:rsidRPr="00274A77" w:rsidRDefault="00CF267F" w:rsidP="005070EF">
      <w:pPr>
        <w:pStyle w:val="Heading3"/>
        <w:rPr>
          <w:rFonts w:asciiTheme="minorHAnsi" w:hAnsiTheme="minorHAnsi" w:cstheme="minorHAnsi"/>
        </w:rPr>
      </w:pPr>
      <w:r w:rsidRPr="00274A77">
        <w:rPr>
          <w:rFonts w:asciiTheme="minorHAnsi" w:hAnsiTheme="minorHAnsi" w:cstheme="minorHAnsi"/>
        </w:rPr>
        <w:t>Strategic Priorities</w:t>
      </w:r>
      <w:r w:rsidR="00EE48DB" w:rsidRPr="00274A77">
        <w:rPr>
          <w:rFonts w:asciiTheme="minorHAnsi" w:hAnsiTheme="minorHAnsi" w:cstheme="minorHAnsi"/>
        </w:rPr>
        <w:t xml:space="preserve"> </w:t>
      </w:r>
    </w:p>
    <w:p w14:paraId="3F8B60B3" w14:textId="79C1D3AE" w:rsidR="00D115DE" w:rsidRPr="00274A77" w:rsidRDefault="00EF1413">
      <w:pPr>
        <w:pStyle w:val="ListParagraph"/>
        <w:numPr>
          <w:ilvl w:val="1"/>
          <w:numId w:val="8"/>
        </w:numPr>
        <w:spacing w:after="240"/>
        <w:ind w:left="426"/>
        <w:rPr>
          <w:rFonts w:asciiTheme="minorHAnsi" w:hAnsiTheme="minorHAnsi" w:cstheme="minorBidi"/>
          <w:sz w:val="28"/>
          <w:szCs w:val="28"/>
        </w:rPr>
      </w:pPr>
      <w:r w:rsidRPr="00274A77">
        <w:rPr>
          <w:rFonts w:asciiTheme="minorHAnsi" w:hAnsiTheme="minorHAnsi" w:cstheme="minorBidi"/>
          <w:sz w:val="28"/>
          <w:szCs w:val="28"/>
        </w:rPr>
        <w:t xml:space="preserve">Councillors have reviewed and adopted a </w:t>
      </w:r>
      <w:r w:rsidR="6A41CCC0" w:rsidRPr="00274A77">
        <w:rPr>
          <w:rFonts w:asciiTheme="minorHAnsi" w:hAnsiTheme="minorHAnsi" w:cstheme="minorBidi"/>
          <w:sz w:val="28"/>
          <w:szCs w:val="28"/>
        </w:rPr>
        <w:t>C</w:t>
      </w:r>
      <w:r w:rsidR="0FD3B8CB" w:rsidRPr="00274A77">
        <w:rPr>
          <w:rFonts w:asciiTheme="minorHAnsi" w:hAnsiTheme="minorHAnsi" w:cstheme="minorBidi"/>
          <w:sz w:val="28"/>
          <w:szCs w:val="28"/>
        </w:rPr>
        <w:t xml:space="preserve">orporate </w:t>
      </w:r>
      <w:r w:rsidR="22104377" w:rsidRPr="00274A77">
        <w:rPr>
          <w:rFonts w:asciiTheme="minorHAnsi" w:hAnsiTheme="minorHAnsi" w:cstheme="minorBidi"/>
          <w:sz w:val="28"/>
          <w:szCs w:val="28"/>
        </w:rPr>
        <w:t>P</w:t>
      </w:r>
      <w:r w:rsidRPr="00274A77">
        <w:rPr>
          <w:rFonts w:asciiTheme="minorHAnsi" w:hAnsiTheme="minorHAnsi" w:cstheme="minorBidi"/>
          <w:sz w:val="28"/>
          <w:szCs w:val="28"/>
        </w:rPr>
        <w:t>lan for the period 2021-2025</w:t>
      </w:r>
      <w:r w:rsidR="007016DB" w:rsidRPr="00274A77">
        <w:rPr>
          <w:rFonts w:asciiTheme="minorHAnsi" w:hAnsiTheme="minorHAnsi" w:cstheme="minorBidi"/>
          <w:sz w:val="28"/>
          <w:szCs w:val="28"/>
        </w:rPr>
        <w:t xml:space="preserve">. </w:t>
      </w:r>
      <w:r w:rsidR="002A54C6" w:rsidRPr="00274A77">
        <w:rPr>
          <w:rFonts w:asciiTheme="minorHAnsi" w:hAnsiTheme="minorHAnsi" w:cstheme="minorBidi"/>
          <w:sz w:val="28"/>
          <w:szCs w:val="28"/>
        </w:rPr>
        <w:t xml:space="preserve"> </w:t>
      </w:r>
      <w:r w:rsidR="00963C64" w:rsidRPr="00274A77">
        <w:rPr>
          <w:rFonts w:asciiTheme="minorHAnsi" w:hAnsiTheme="minorHAnsi" w:cstheme="minorBidi"/>
          <w:sz w:val="28"/>
          <w:szCs w:val="28"/>
        </w:rPr>
        <w:t>Monitoring of our financial position during the</w:t>
      </w:r>
      <w:r w:rsidR="00F50969" w:rsidRPr="00274A77">
        <w:rPr>
          <w:rFonts w:asciiTheme="minorHAnsi" w:hAnsiTheme="minorHAnsi" w:cstheme="minorBidi"/>
          <w:sz w:val="28"/>
          <w:szCs w:val="28"/>
        </w:rPr>
        <w:t xml:space="preserve"> </w:t>
      </w:r>
      <w:r w:rsidR="00963C64" w:rsidRPr="00274A77">
        <w:rPr>
          <w:rFonts w:asciiTheme="minorHAnsi" w:hAnsiTheme="minorHAnsi" w:cstheme="minorBidi"/>
          <w:sz w:val="28"/>
          <w:szCs w:val="28"/>
        </w:rPr>
        <w:t>year</w:t>
      </w:r>
      <w:r w:rsidR="00F50969" w:rsidRPr="00274A77">
        <w:rPr>
          <w:rFonts w:asciiTheme="minorHAnsi" w:hAnsiTheme="minorHAnsi" w:cstheme="minorBidi"/>
          <w:sz w:val="28"/>
          <w:szCs w:val="28"/>
        </w:rPr>
        <w:t xml:space="preserve"> is a crucial part of managing the resources that will ultimately support the delivery of the corporate plan.</w:t>
      </w:r>
    </w:p>
    <w:p w14:paraId="61097F61" w14:textId="77777777" w:rsidR="007E7264" w:rsidRPr="00274A77" w:rsidRDefault="00CF267F" w:rsidP="005070EF">
      <w:pPr>
        <w:pStyle w:val="Heading3"/>
        <w:rPr>
          <w:rFonts w:asciiTheme="minorHAnsi" w:hAnsiTheme="minorHAnsi" w:cstheme="minorHAnsi"/>
        </w:rPr>
      </w:pPr>
      <w:r w:rsidRPr="00274A77">
        <w:rPr>
          <w:rFonts w:asciiTheme="minorHAnsi" w:hAnsiTheme="minorHAnsi" w:cstheme="minorHAnsi"/>
        </w:rPr>
        <w:t>Background</w:t>
      </w:r>
      <w:r w:rsidR="00EE48DB" w:rsidRPr="00274A77">
        <w:rPr>
          <w:rFonts w:asciiTheme="minorHAnsi" w:hAnsiTheme="minorHAnsi" w:cstheme="minorHAnsi"/>
        </w:rPr>
        <w:t xml:space="preserve"> </w:t>
      </w:r>
    </w:p>
    <w:p w14:paraId="44688999" w14:textId="704ACC61" w:rsidR="002C6B4E" w:rsidRPr="00274A77" w:rsidRDefault="00F07D27">
      <w:pPr>
        <w:pStyle w:val="ListParagraph"/>
        <w:numPr>
          <w:ilvl w:val="1"/>
          <w:numId w:val="9"/>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The Council’s Corporate Management Board</w:t>
      </w:r>
      <w:r w:rsidR="005B2ADF" w:rsidRPr="00274A77">
        <w:rPr>
          <w:rFonts w:asciiTheme="minorHAnsi" w:hAnsiTheme="minorHAnsi" w:cstheme="minorHAnsi"/>
          <w:sz w:val="28"/>
          <w:szCs w:val="28"/>
        </w:rPr>
        <w:t>, Chief Financial Office</w:t>
      </w:r>
      <w:r w:rsidR="006578AA" w:rsidRPr="00274A77">
        <w:rPr>
          <w:rFonts w:asciiTheme="minorHAnsi" w:hAnsiTheme="minorHAnsi" w:cstheme="minorHAnsi"/>
          <w:sz w:val="28"/>
          <w:szCs w:val="28"/>
        </w:rPr>
        <w:t>r</w:t>
      </w:r>
      <w:r w:rsidR="005B2ADF" w:rsidRPr="00274A77">
        <w:rPr>
          <w:rFonts w:asciiTheme="minorHAnsi" w:hAnsiTheme="minorHAnsi" w:cstheme="minorHAnsi"/>
          <w:sz w:val="28"/>
          <w:szCs w:val="28"/>
        </w:rPr>
        <w:t xml:space="preserve"> and Deputy</w:t>
      </w:r>
      <w:r w:rsidR="0067416E" w:rsidRPr="00274A77">
        <w:rPr>
          <w:rFonts w:asciiTheme="minorHAnsi" w:hAnsiTheme="minorHAnsi" w:cstheme="minorHAnsi"/>
          <w:sz w:val="28"/>
          <w:szCs w:val="28"/>
        </w:rPr>
        <w:t xml:space="preserve"> review monitoring reports. </w:t>
      </w:r>
      <w:r w:rsidR="00AF2A06" w:rsidRPr="00274A77">
        <w:rPr>
          <w:rFonts w:asciiTheme="minorHAnsi" w:hAnsiTheme="minorHAnsi" w:cstheme="minorHAnsi"/>
          <w:sz w:val="28"/>
          <w:szCs w:val="28"/>
        </w:rPr>
        <w:t xml:space="preserve"> </w:t>
      </w:r>
      <w:r w:rsidR="0067416E" w:rsidRPr="00274A77">
        <w:rPr>
          <w:rFonts w:asciiTheme="minorHAnsi" w:hAnsiTheme="minorHAnsi" w:cstheme="minorHAnsi"/>
          <w:sz w:val="28"/>
          <w:szCs w:val="28"/>
        </w:rPr>
        <w:t xml:space="preserve">Financial monitoring for all services is reported to the Council’s Corporate Governance </w:t>
      </w:r>
      <w:r w:rsidR="006578AA" w:rsidRPr="00274A77">
        <w:rPr>
          <w:rFonts w:asciiTheme="minorHAnsi" w:hAnsiTheme="minorHAnsi" w:cstheme="minorHAnsi"/>
          <w:sz w:val="28"/>
          <w:szCs w:val="28"/>
        </w:rPr>
        <w:t>and Standards Committee on a regular basis.</w:t>
      </w:r>
    </w:p>
    <w:p w14:paraId="797398DB" w14:textId="782BC437" w:rsidR="002C6B4E" w:rsidRPr="00274A77" w:rsidRDefault="006578AA">
      <w:pPr>
        <w:pStyle w:val="ListParagraph"/>
        <w:numPr>
          <w:ilvl w:val="1"/>
          <w:numId w:val="9"/>
        </w:numPr>
        <w:spacing w:after="240"/>
        <w:ind w:left="426"/>
        <w:rPr>
          <w:rFonts w:asciiTheme="minorHAnsi" w:hAnsiTheme="minorHAnsi" w:cstheme="minorBidi"/>
          <w:sz w:val="28"/>
          <w:szCs w:val="28"/>
        </w:rPr>
      </w:pPr>
      <w:r w:rsidRPr="00274A77">
        <w:rPr>
          <w:rFonts w:asciiTheme="minorHAnsi" w:hAnsiTheme="minorHAnsi" w:cstheme="minorBidi"/>
          <w:sz w:val="28"/>
          <w:szCs w:val="28"/>
        </w:rPr>
        <w:lastRenderedPageBreak/>
        <w:t>This report</w:t>
      </w:r>
      <w:r w:rsidR="00D76F27" w:rsidRPr="00274A77">
        <w:rPr>
          <w:rFonts w:asciiTheme="minorHAnsi" w:hAnsiTheme="minorHAnsi" w:cstheme="minorBidi"/>
          <w:sz w:val="28"/>
          <w:szCs w:val="28"/>
        </w:rPr>
        <w:t xml:space="preserve"> sets out the financial monitoring and covers the </w:t>
      </w:r>
      <w:r w:rsidR="00C8288C" w:rsidRPr="00274A77">
        <w:rPr>
          <w:rFonts w:asciiTheme="minorHAnsi" w:hAnsiTheme="minorHAnsi" w:cstheme="minorBidi"/>
          <w:sz w:val="28"/>
          <w:szCs w:val="28"/>
        </w:rPr>
        <w:t>GF</w:t>
      </w:r>
      <w:r w:rsidR="00BC589F" w:rsidRPr="00274A77">
        <w:rPr>
          <w:rFonts w:asciiTheme="minorHAnsi" w:hAnsiTheme="minorHAnsi" w:cstheme="minorBidi"/>
          <w:sz w:val="28"/>
          <w:szCs w:val="28"/>
        </w:rPr>
        <w:t>, Capital</w:t>
      </w:r>
      <w:r w:rsidR="00C8288C" w:rsidRPr="00274A77">
        <w:rPr>
          <w:rFonts w:asciiTheme="minorHAnsi" w:hAnsiTheme="minorHAnsi" w:cstheme="minorBidi"/>
          <w:sz w:val="28"/>
          <w:szCs w:val="28"/>
        </w:rPr>
        <w:t xml:space="preserve"> and HRA</w:t>
      </w:r>
      <w:r w:rsidR="00264447" w:rsidRPr="00274A77">
        <w:rPr>
          <w:rFonts w:asciiTheme="minorHAnsi" w:hAnsiTheme="minorHAnsi" w:cstheme="minorBidi"/>
          <w:sz w:val="28"/>
          <w:szCs w:val="28"/>
        </w:rPr>
        <w:t xml:space="preserve"> monitoring.</w:t>
      </w:r>
    </w:p>
    <w:p w14:paraId="62BC0770" w14:textId="77777777" w:rsidR="00795A97" w:rsidRPr="00274A77" w:rsidRDefault="007561BE" w:rsidP="005070EF">
      <w:pPr>
        <w:pStyle w:val="Heading3"/>
        <w:rPr>
          <w:rFonts w:asciiTheme="minorHAnsi" w:hAnsiTheme="minorHAnsi" w:cstheme="minorHAnsi"/>
        </w:rPr>
      </w:pPr>
      <w:r w:rsidRPr="00274A77">
        <w:rPr>
          <w:rFonts w:asciiTheme="minorHAnsi" w:hAnsiTheme="minorHAnsi" w:cstheme="minorHAnsi"/>
        </w:rPr>
        <w:t>Consultations</w:t>
      </w:r>
      <w:r w:rsidR="00EE48DB" w:rsidRPr="00274A77">
        <w:rPr>
          <w:rFonts w:asciiTheme="minorHAnsi" w:hAnsiTheme="minorHAnsi" w:cstheme="minorHAnsi"/>
        </w:rPr>
        <w:t xml:space="preserve"> </w:t>
      </w:r>
    </w:p>
    <w:p w14:paraId="62763385" w14:textId="23F74112" w:rsidR="00641235" w:rsidRPr="00274A77" w:rsidRDefault="00D32528">
      <w:pPr>
        <w:pStyle w:val="ListParagraph"/>
        <w:numPr>
          <w:ilvl w:val="1"/>
          <w:numId w:val="10"/>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Finance specialists</w:t>
      </w:r>
      <w:r w:rsidR="000E2600" w:rsidRPr="00274A77">
        <w:rPr>
          <w:rFonts w:asciiTheme="minorHAnsi" w:hAnsiTheme="minorHAnsi" w:cstheme="minorHAnsi"/>
          <w:sz w:val="28"/>
          <w:szCs w:val="28"/>
        </w:rPr>
        <w:t xml:space="preserve"> prepare the financial monitoring in consultation with the relevant service managers</w:t>
      </w:r>
      <w:r w:rsidR="009503A2" w:rsidRPr="00274A77">
        <w:rPr>
          <w:rFonts w:asciiTheme="minorHAnsi" w:hAnsiTheme="minorHAnsi" w:cstheme="minorHAnsi"/>
          <w:sz w:val="28"/>
          <w:szCs w:val="28"/>
        </w:rPr>
        <w:t xml:space="preserve">, </w:t>
      </w:r>
      <w:r w:rsidR="00144435" w:rsidRPr="00274A77">
        <w:rPr>
          <w:rFonts w:asciiTheme="minorHAnsi" w:hAnsiTheme="minorHAnsi" w:cstheme="minorHAnsi"/>
          <w:sz w:val="28"/>
          <w:szCs w:val="28"/>
        </w:rPr>
        <w:t xml:space="preserve">Joint </w:t>
      </w:r>
      <w:r w:rsidR="009503A2" w:rsidRPr="00274A77">
        <w:rPr>
          <w:rFonts w:asciiTheme="minorHAnsi" w:hAnsiTheme="minorHAnsi" w:cstheme="minorHAnsi"/>
          <w:sz w:val="28"/>
          <w:szCs w:val="28"/>
        </w:rPr>
        <w:t>Executive Heads of Service and Directors.</w:t>
      </w:r>
    </w:p>
    <w:p w14:paraId="6BA35B5E" w14:textId="5E8B7240" w:rsidR="00EE48DB" w:rsidRPr="00274A77" w:rsidRDefault="00831870">
      <w:pPr>
        <w:pStyle w:val="ListParagraph"/>
        <w:numPr>
          <w:ilvl w:val="1"/>
          <w:numId w:val="10"/>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The lead councillor for finance has been consul</w:t>
      </w:r>
      <w:r w:rsidR="00DD1670" w:rsidRPr="00274A77">
        <w:rPr>
          <w:rFonts w:asciiTheme="minorHAnsi" w:hAnsiTheme="minorHAnsi" w:cstheme="minorHAnsi"/>
          <w:sz w:val="28"/>
          <w:szCs w:val="28"/>
        </w:rPr>
        <w:t>ted on the content of this report.</w:t>
      </w:r>
    </w:p>
    <w:p w14:paraId="74F50E1F" w14:textId="77777777" w:rsidR="00F27A40" w:rsidRPr="00274A77" w:rsidRDefault="00F27A40" w:rsidP="005070EF">
      <w:pPr>
        <w:pStyle w:val="Heading3"/>
        <w:rPr>
          <w:rFonts w:asciiTheme="minorHAnsi" w:hAnsiTheme="minorHAnsi" w:cstheme="minorHAnsi"/>
        </w:rPr>
      </w:pPr>
      <w:r w:rsidRPr="00274A77">
        <w:rPr>
          <w:rFonts w:asciiTheme="minorHAnsi" w:hAnsiTheme="minorHAnsi" w:cstheme="minorHAnsi"/>
        </w:rPr>
        <w:t>Key Risks</w:t>
      </w:r>
      <w:r w:rsidR="00B61675" w:rsidRPr="00274A77">
        <w:rPr>
          <w:rFonts w:asciiTheme="minorHAnsi" w:hAnsiTheme="minorHAnsi" w:cstheme="minorHAnsi"/>
        </w:rPr>
        <w:t xml:space="preserve"> </w:t>
      </w:r>
    </w:p>
    <w:p w14:paraId="782BA788" w14:textId="1707CD7D" w:rsidR="002C30EC" w:rsidRPr="00274A77" w:rsidRDefault="000D7B58">
      <w:pPr>
        <w:pStyle w:val="ListParagraph"/>
        <w:numPr>
          <w:ilvl w:val="1"/>
          <w:numId w:val="11"/>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 xml:space="preserve">Any overspend </w:t>
      </w:r>
      <w:r w:rsidR="00432143" w:rsidRPr="00274A77">
        <w:rPr>
          <w:rFonts w:asciiTheme="minorHAnsi" w:hAnsiTheme="minorHAnsi" w:cstheme="minorHAnsi"/>
          <w:sz w:val="28"/>
          <w:szCs w:val="28"/>
        </w:rPr>
        <w:t xml:space="preserve">on the </w:t>
      </w:r>
      <w:r w:rsidR="00144435" w:rsidRPr="00274A77">
        <w:rPr>
          <w:rFonts w:asciiTheme="minorHAnsi" w:hAnsiTheme="minorHAnsi" w:cstheme="minorHAnsi"/>
          <w:sz w:val="28"/>
          <w:szCs w:val="28"/>
        </w:rPr>
        <w:t>GF</w:t>
      </w:r>
      <w:r w:rsidR="00432143" w:rsidRPr="00274A77">
        <w:rPr>
          <w:rFonts w:asciiTheme="minorHAnsi" w:hAnsiTheme="minorHAnsi" w:cstheme="minorHAnsi"/>
          <w:sz w:val="28"/>
          <w:szCs w:val="28"/>
        </w:rPr>
        <w:t xml:space="preserve"> </w:t>
      </w:r>
      <w:r w:rsidRPr="00274A77">
        <w:rPr>
          <w:rFonts w:asciiTheme="minorHAnsi" w:hAnsiTheme="minorHAnsi" w:cstheme="minorHAnsi"/>
          <w:sz w:val="28"/>
          <w:szCs w:val="28"/>
        </w:rPr>
        <w:t xml:space="preserve">will impact on the </w:t>
      </w:r>
      <w:r w:rsidR="00144435" w:rsidRPr="00274A77">
        <w:rPr>
          <w:rFonts w:asciiTheme="minorHAnsi" w:hAnsiTheme="minorHAnsi" w:cstheme="minorHAnsi"/>
          <w:sz w:val="28"/>
          <w:szCs w:val="28"/>
        </w:rPr>
        <w:t xml:space="preserve">Councils </w:t>
      </w:r>
      <w:r w:rsidRPr="00274A77">
        <w:rPr>
          <w:rFonts w:asciiTheme="minorHAnsi" w:hAnsiTheme="minorHAnsi" w:cstheme="minorHAnsi"/>
          <w:sz w:val="28"/>
          <w:szCs w:val="28"/>
        </w:rPr>
        <w:t>reserve</w:t>
      </w:r>
      <w:r w:rsidR="00432143" w:rsidRPr="00274A77">
        <w:rPr>
          <w:rFonts w:asciiTheme="minorHAnsi" w:hAnsiTheme="minorHAnsi" w:cstheme="minorHAnsi"/>
          <w:sz w:val="28"/>
          <w:szCs w:val="28"/>
        </w:rPr>
        <w:t xml:space="preserve"> position</w:t>
      </w:r>
      <w:r w:rsidR="000E6B5C" w:rsidRPr="00274A77">
        <w:rPr>
          <w:rFonts w:asciiTheme="minorHAnsi" w:hAnsiTheme="minorHAnsi" w:cstheme="minorHAnsi"/>
          <w:sz w:val="28"/>
          <w:szCs w:val="28"/>
        </w:rPr>
        <w:t xml:space="preserve"> and potentially in future years</w:t>
      </w:r>
      <w:r w:rsidR="008D1611" w:rsidRPr="00274A77">
        <w:rPr>
          <w:rFonts w:asciiTheme="minorHAnsi" w:hAnsiTheme="minorHAnsi" w:cstheme="minorHAnsi"/>
          <w:sz w:val="28"/>
          <w:szCs w:val="28"/>
        </w:rPr>
        <w:t xml:space="preserve"> depending on the reasons for the over spend</w:t>
      </w:r>
      <w:r w:rsidR="000E6B5C" w:rsidRPr="00274A77">
        <w:rPr>
          <w:rFonts w:asciiTheme="minorHAnsi" w:hAnsiTheme="minorHAnsi" w:cstheme="minorHAnsi"/>
          <w:sz w:val="28"/>
          <w:szCs w:val="28"/>
        </w:rPr>
        <w:t>.</w:t>
      </w:r>
    </w:p>
    <w:p w14:paraId="3DC6F861" w14:textId="4AADEBF5" w:rsidR="002C30EC" w:rsidRPr="00274A77" w:rsidRDefault="00432143">
      <w:pPr>
        <w:pStyle w:val="ListParagraph"/>
        <w:numPr>
          <w:ilvl w:val="1"/>
          <w:numId w:val="11"/>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Any over</w:t>
      </w:r>
      <w:r w:rsidR="00BA31F5" w:rsidRPr="00274A77">
        <w:rPr>
          <w:rFonts w:asciiTheme="minorHAnsi" w:hAnsiTheme="minorHAnsi" w:cstheme="minorHAnsi"/>
          <w:sz w:val="28"/>
          <w:szCs w:val="28"/>
        </w:rPr>
        <w:t xml:space="preserve">spend on the </w:t>
      </w:r>
      <w:r w:rsidR="00144435" w:rsidRPr="00274A77">
        <w:rPr>
          <w:rFonts w:asciiTheme="minorHAnsi" w:hAnsiTheme="minorHAnsi" w:cstheme="minorHAnsi"/>
          <w:sz w:val="28"/>
          <w:szCs w:val="28"/>
        </w:rPr>
        <w:t>HRA</w:t>
      </w:r>
      <w:r w:rsidR="00BA31F5" w:rsidRPr="00274A77">
        <w:rPr>
          <w:rFonts w:asciiTheme="minorHAnsi" w:hAnsiTheme="minorHAnsi" w:cstheme="minorHAnsi"/>
          <w:sz w:val="28"/>
          <w:szCs w:val="28"/>
        </w:rPr>
        <w:t xml:space="preserve"> </w:t>
      </w:r>
      <w:r w:rsidR="000E6B5C" w:rsidRPr="00274A77">
        <w:rPr>
          <w:rFonts w:asciiTheme="minorHAnsi" w:hAnsiTheme="minorHAnsi" w:cstheme="minorHAnsi"/>
          <w:sz w:val="28"/>
          <w:szCs w:val="28"/>
        </w:rPr>
        <w:t xml:space="preserve">will impact on the </w:t>
      </w:r>
      <w:r w:rsidR="00144435" w:rsidRPr="00274A77">
        <w:rPr>
          <w:rFonts w:asciiTheme="minorHAnsi" w:hAnsiTheme="minorHAnsi" w:cstheme="minorHAnsi"/>
          <w:sz w:val="28"/>
          <w:szCs w:val="28"/>
        </w:rPr>
        <w:t xml:space="preserve">ringfenced </w:t>
      </w:r>
      <w:r w:rsidR="000E6B5C" w:rsidRPr="00274A77">
        <w:rPr>
          <w:rFonts w:asciiTheme="minorHAnsi" w:hAnsiTheme="minorHAnsi" w:cstheme="minorHAnsi"/>
          <w:sz w:val="28"/>
          <w:szCs w:val="28"/>
        </w:rPr>
        <w:t xml:space="preserve">reserves held within the </w:t>
      </w:r>
      <w:r w:rsidR="00144435" w:rsidRPr="00274A77">
        <w:rPr>
          <w:rFonts w:asciiTheme="minorHAnsi" w:hAnsiTheme="minorHAnsi" w:cstheme="minorHAnsi"/>
          <w:sz w:val="28"/>
          <w:szCs w:val="28"/>
        </w:rPr>
        <w:t>HRA</w:t>
      </w:r>
      <w:r w:rsidR="000E6B5C" w:rsidRPr="00274A77">
        <w:rPr>
          <w:rFonts w:asciiTheme="minorHAnsi" w:hAnsiTheme="minorHAnsi" w:cstheme="minorHAnsi"/>
          <w:sz w:val="28"/>
          <w:szCs w:val="28"/>
        </w:rPr>
        <w:t>.</w:t>
      </w:r>
    </w:p>
    <w:p w14:paraId="300DFB73" w14:textId="713F12DE" w:rsidR="00B17356" w:rsidRPr="00274A77" w:rsidRDefault="00B17356">
      <w:pPr>
        <w:pStyle w:val="ListParagraph"/>
        <w:numPr>
          <w:ilvl w:val="1"/>
          <w:numId w:val="11"/>
        </w:numPr>
        <w:spacing w:after="240"/>
        <w:ind w:left="426"/>
        <w:contextualSpacing w:val="0"/>
        <w:rPr>
          <w:rFonts w:asciiTheme="minorHAnsi" w:hAnsiTheme="minorHAnsi" w:cstheme="minorHAnsi"/>
          <w:sz w:val="28"/>
          <w:szCs w:val="28"/>
        </w:rPr>
      </w:pPr>
      <w:r w:rsidRPr="00274A77">
        <w:rPr>
          <w:rFonts w:asciiTheme="minorHAnsi" w:hAnsiTheme="minorHAnsi" w:cstheme="minorHAnsi"/>
          <w:sz w:val="28"/>
          <w:szCs w:val="28"/>
        </w:rPr>
        <w:t>The value of unpaid work held within the orchard system</w:t>
      </w:r>
      <w:r w:rsidR="0028664E" w:rsidRPr="00274A77">
        <w:rPr>
          <w:rFonts w:asciiTheme="minorHAnsi" w:hAnsiTheme="minorHAnsi" w:cstheme="minorHAnsi"/>
          <w:sz w:val="28"/>
          <w:szCs w:val="28"/>
        </w:rPr>
        <w:t xml:space="preserve"> may have significant impact on </w:t>
      </w:r>
      <w:r w:rsidR="006A300A" w:rsidRPr="00274A77">
        <w:rPr>
          <w:rFonts w:asciiTheme="minorHAnsi" w:hAnsiTheme="minorHAnsi" w:cstheme="minorHAnsi"/>
          <w:sz w:val="28"/>
          <w:szCs w:val="28"/>
        </w:rPr>
        <w:t>GF</w:t>
      </w:r>
      <w:r w:rsidR="0028664E" w:rsidRPr="00274A77">
        <w:rPr>
          <w:rFonts w:asciiTheme="minorHAnsi" w:hAnsiTheme="minorHAnsi" w:cstheme="minorHAnsi"/>
          <w:sz w:val="28"/>
          <w:szCs w:val="28"/>
        </w:rPr>
        <w:t xml:space="preserve"> and HRA reserves. </w:t>
      </w:r>
    </w:p>
    <w:p w14:paraId="15337157" w14:textId="77777777" w:rsidR="007E7264" w:rsidRPr="00061E8C" w:rsidRDefault="00CF267F" w:rsidP="005070EF">
      <w:pPr>
        <w:pStyle w:val="Heading3"/>
        <w:rPr>
          <w:rFonts w:asciiTheme="minorHAnsi" w:hAnsiTheme="minorHAnsi" w:cstheme="minorHAnsi"/>
        </w:rPr>
      </w:pPr>
      <w:r w:rsidRPr="00061E8C">
        <w:rPr>
          <w:rFonts w:asciiTheme="minorHAnsi" w:hAnsiTheme="minorHAnsi" w:cstheme="minorHAnsi"/>
        </w:rPr>
        <w:t xml:space="preserve">Financial </w:t>
      </w:r>
      <w:r w:rsidR="00B63BB9" w:rsidRPr="00061E8C">
        <w:rPr>
          <w:rFonts w:asciiTheme="minorHAnsi" w:hAnsiTheme="minorHAnsi" w:cstheme="minorHAnsi"/>
        </w:rPr>
        <w:t>I</w:t>
      </w:r>
      <w:r w:rsidRPr="00061E8C">
        <w:rPr>
          <w:rFonts w:asciiTheme="minorHAnsi" w:hAnsiTheme="minorHAnsi" w:cstheme="minorHAnsi"/>
        </w:rPr>
        <w:t>mplications</w:t>
      </w:r>
      <w:r w:rsidR="00B61675" w:rsidRPr="00061E8C">
        <w:rPr>
          <w:rFonts w:asciiTheme="minorHAnsi" w:hAnsiTheme="minorHAnsi" w:cstheme="minorHAnsi"/>
        </w:rPr>
        <w:t xml:space="preserve"> </w:t>
      </w:r>
    </w:p>
    <w:p w14:paraId="687F0397" w14:textId="1BC8DDDF" w:rsidR="00120E0D" w:rsidRPr="00061E8C" w:rsidRDefault="003F1F37" w:rsidP="00120E0D">
      <w:pPr>
        <w:rPr>
          <w:rFonts w:asciiTheme="minorHAnsi" w:hAnsiTheme="minorHAnsi" w:cstheme="minorHAnsi"/>
          <w:b/>
          <w:sz w:val="28"/>
          <w:szCs w:val="28"/>
        </w:rPr>
      </w:pPr>
      <w:r w:rsidRPr="00061E8C">
        <w:rPr>
          <w:rFonts w:asciiTheme="minorHAnsi" w:hAnsiTheme="minorHAnsi" w:cstheme="minorHAnsi"/>
          <w:b/>
          <w:sz w:val="28"/>
          <w:szCs w:val="28"/>
        </w:rPr>
        <w:t>General Fund Revenue Account</w:t>
      </w:r>
    </w:p>
    <w:p w14:paraId="75328E6B" w14:textId="02870D31" w:rsidR="000323B0" w:rsidRPr="00061E8C" w:rsidRDefault="000323B0">
      <w:pPr>
        <w:pStyle w:val="ListParagraph"/>
        <w:numPr>
          <w:ilvl w:val="1"/>
          <w:numId w:val="12"/>
        </w:numPr>
        <w:spacing w:after="240"/>
        <w:ind w:left="426"/>
        <w:contextualSpacing w:val="0"/>
        <w:rPr>
          <w:rFonts w:asciiTheme="minorHAnsi" w:hAnsiTheme="minorHAnsi" w:cstheme="minorHAnsi"/>
          <w:sz w:val="28"/>
          <w:szCs w:val="28"/>
        </w:rPr>
      </w:pPr>
      <w:r w:rsidRPr="00061E8C">
        <w:rPr>
          <w:rFonts w:asciiTheme="minorHAnsi" w:hAnsiTheme="minorHAnsi" w:cstheme="minorHAnsi"/>
          <w:sz w:val="28"/>
          <w:szCs w:val="28"/>
        </w:rPr>
        <w:t>The current forecast spending against the council’s net GF budget for the year is projected to be a</w:t>
      </w:r>
      <w:r w:rsidR="006479BE" w:rsidRPr="00061E8C">
        <w:rPr>
          <w:rFonts w:asciiTheme="minorHAnsi" w:hAnsiTheme="minorHAnsi" w:cstheme="minorHAnsi"/>
          <w:sz w:val="28"/>
          <w:szCs w:val="28"/>
        </w:rPr>
        <w:t xml:space="preserve"> favourable</w:t>
      </w:r>
      <w:r w:rsidRPr="00061E8C">
        <w:rPr>
          <w:rFonts w:asciiTheme="minorHAnsi" w:hAnsiTheme="minorHAnsi" w:cstheme="minorHAnsi"/>
          <w:sz w:val="28"/>
          <w:szCs w:val="28"/>
        </w:rPr>
        <w:t xml:space="preserve"> position of £</w:t>
      </w:r>
      <w:r w:rsidR="00D04CE0" w:rsidRPr="00061E8C">
        <w:rPr>
          <w:rFonts w:asciiTheme="minorHAnsi" w:hAnsiTheme="minorHAnsi" w:cstheme="minorHAnsi"/>
          <w:sz w:val="28"/>
          <w:szCs w:val="28"/>
        </w:rPr>
        <w:t>1.</w:t>
      </w:r>
      <w:r w:rsidR="00061E8C" w:rsidRPr="00061E8C">
        <w:rPr>
          <w:rFonts w:asciiTheme="minorHAnsi" w:hAnsiTheme="minorHAnsi" w:cstheme="minorHAnsi"/>
          <w:sz w:val="28"/>
          <w:szCs w:val="28"/>
        </w:rPr>
        <w:t>114</w:t>
      </w:r>
      <w:r w:rsidRPr="00061E8C">
        <w:rPr>
          <w:rFonts w:asciiTheme="minorHAnsi" w:hAnsiTheme="minorHAnsi" w:cstheme="minorHAnsi"/>
          <w:sz w:val="28"/>
          <w:szCs w:val="28"/>
        </w:rPr>
        <w:t xml:space="preserve"> million.  The forecast is based on the worst-case scenario for expenditure pressure. </w:t>
      </w:r>
    </w:p>
    <w:p w14:paraId="0BFDA67B" w14:textId="023F7063" w:rsidR="0C7C736D" w:rsidRDefault="000323B0" w:rsidP="00144229">
      <w:pPr>
        <w:pStyle w:val="ListParagraph"/>
        <w:spacing w:after="240"/>
        <w:ind w:left="426"/>
        <w:rPr>
          <w:rFonts w:asciiTheme="minorHAnsi" w:hAnsiTheme="minorHAnsi" w:cstheme="minorBidi"/>
          <w:sz w:val="28"/>
          <w:szCs w:val="28"/>
        </w:rPr>
      </w:pPr>
      <w:r w:rsidRPr="003D7BD6">
        <w:rPr>
          <w:rFonts w:asciiTheme="minorHAnsi" w:hAnsiTheme="minorHAnsi" w:cstheme="minorBidi"/>
          <w:sz w:val="28"/>
          <w:szCs w:val="28"/>
        </w:rPr>
        <w:t xml:space="preserve">The table below shows the GF Summary monitoring report.  Officers have prepared the projected outturn on the latest available information.  Monitoring takes place against the revised budget for the year (original budget approved by Council in July 2023 plus any virements or supplementary estimates during the year). </w:t>
      </w:r>
    </w:p>
    <w:p w14:paraId="14C0B8F7" w14:textId="77777777" w:rsidR="003D7BD6" w:rsidRDefault="003D7BD6" w:rsidP="00144229">
      <w:pPr>
        <w:pStyle w:val="ListParagraph"/>
        <w:spacing w:after="240"/>
        <w:ind w:left="426"/>
        <w:rPr>
          <w:rFonts w:asciiTheme="minorHAnsi" w:hAnsiTheme="minorHAnsi" w:cstheme="minorBidi"/>
          <w:sz w:val="28"/>
          <w:szCs w:val="28"/>
        </w:rPr>
      </w:pPr>
    </w:p>
    <w:p w14:paraId="37DE5CC8" w14:textId="77777777" w:rsidR="003D7BD6" w:rsidRPr="003D7BD6" w:rsidRDefault="003D7BD6" w:rsidP="00144229">
      <w:pPr>
        <w:pStyle w:val="ListParagraph"/>
        <w:spacing w:after="240"/>
        <w:ind w:left="426"/>
        <w:rPr>
          <w:rFonts w:asciiTheme="minorHAnsi" w:hAnsiTheme="minorHAnsi" w:cstheme="minorBidi"/>
          <w:sz w:val="28"/>
          <w:szCs w:val="28"/>
        </w:rPr>
      </w:pPr>
    </w:p>
    <w:tbl>
      <w:tblPr>
        <w:tblW w:w="9071" w:type="dxa"/>
        <w:tblInd w:w="-431" w:type="dxa"/>
        <w:tblLayout w:type="fixed"/>
        <w:tblLook w:val="04A0" w:firstRow="1" w:lastRow="0" w:firstColumn="1" w:lastColumn="0" w:noHBand="0" w:noVBand="1"/>
      </w:tblPr>
      <w:tblGrid>
        <w:gridCol w:w="3356"/>
        <w:gridCol w:w="1419"/>
        <w:gridCol w:w="1319"/>
        <w:gridCol w:w="1513"/>
        <w:gridCol w:w="1464"/>
      </w:tblGrid>
      <w:tr w:rsidR="49CD2C74" w:rsidRPr="0032458F" w14:paraId="554A5516" w14:textId="77777777" w:rsidTr="3484C1EE">
        <w:trPr>
          <w:trHeight w:val="615"/>
        </w:trPr>
        <w:tc>
          <w:tcPr>
            <w:tcW w:w="3356"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6A5759E2" w14:textId="6B7FA9CC" w:rsidR="49CD2C74" w:rsidRPr="00735149" w:rsidRDefault="49CD2C74" w:rsidP="49CD2C74">
            <w:pPr>
              <w:spacing w:after="0"/>
            </w:pPr>
            <w:r w:rsidRPr="00735149">
              <w:rPr>
                <w:rFonts w:eastAsia="Calibri" w:cs="Calibri"/>
                <w:b/>
                <w:color w:val="000000" w:themeColor="text1"/>
              </w:rPr>
              <w:lastRenderedPageBreak/>
              <w:t>GENERAL FUND SUMMARY</w:t>
            </w:r>
            <w:r w:rsidRPr="00735149">
              <w:rPr>
                <w:rFonts w:eastAsia="Calibri" w:cs="Calibri"/>
                <w:color w:val="000000" w:themeColor="text1"/>
              </w:rPr>
              <w:t xml:space="preserve"> </w:t>
            </w:r>
          </w:p>
        </w:tc>
        <w:tc>
          <w:tcPr>
            <w:tcW w:w="1419"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4E57F501" w14:textId="01DFE53B" w:rsidR="56CD4FCD" w:rsidRPr="00735149" w:rsidRDefault="56CD4FCD" w:rsidP="2A7F0B4B">
            <w:pPr>
              <w:spacing w:after="0"/>
              <w:jc w:val="center"/>
            </w:pPr>
            <w:r w:rsidRPr="00735149">
              <w:rPr>
                <w:rFonts w:eastAsia="Calibri" w:cs="Calibri"/>
                <w:b/>
                <w:color w:val="000000" w:themeColor="text1"/>
              </w:rPr>
              <w:t>Original Estimate</w:t>
            </w:r>
            <w:r w:rsidR="49CD2C74" w:rsidRPr="00735149">
              <w:rPr>
                <w:rFonts w:eastAsia="Calibri" w:cs="Calibri"/>
                <w:color w:val="000000" w:themeColor="text1"/>
              </w:rPr>
              <w:t xml:space="preserve"> </w:t>
            </w:r>
          </w:p>
        </w:tc>
        <w:tc>
          <w:tcPr>
            <w:tcW w:w="1319"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56FA865F" w14:textId="220F1B38" w:rsidR="49CD2C74" w:rsidRPr="00735149" w:rsidRDefault="49CD2C74" w:rsidP="2A7F0B4B">
            <w:pPr>
              <w:spacing w:after="0"/>
              <w:jc w:val="center"/>
            </w:pPr>
            <w:r w:rsidRPr="00735149">
              <w:rPr>
                <w:rFonts w:eastAsia="Calibri" w:cs="Calibri"/>
                <w:b/>
                <w:color w:val="000000" w:themeColor="text1"/>
              </w:rPr>
              <w:t>Latest Estimate</w:t>
            </w:r>
            <w:r w:rsidRPr="00735149">
              <w:rPr>
                <w:rFonts w:eastAsia="Calibri" w:cs="Calibri"/>
                <w:color w:val="000000" w:themeColor="text1"/>
              </w:rPr>
              <w:t xml:space="preserve"> </w:t>
            </w:r>
          </w:p>
        </w:tc>
        <w:tc>
          <w:tcPr>
            <w:tcW w:w="1513"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7409E85B" w14:textId="6D602470" w:rsidR="49CD2C74" w:rsidRPr="0032458F" w:rsidRDefault="49CD2C74" w:rsidP="2A7F0B4B">
            <w:pPr>
              <w:spacing w:after="0"/>
              <w:jc w:val="center"/>
            </w:pPr>
            <w:r w:rsidRPr="0032458F">
              <w:rPr>
                <w:rFonts w:eastAsia="Calibri" w:cs="Calibri"/>
                <w:b/>
                <w:color w:val="000000" w:themeColor="text1"/>
              </w:rPr>
              <w:t>Projected Outturn</w:t>
            </w:r>
            <w:r w:rsidRPr="0032458F">
              <w:rPr>
                <w:rFonts w:eastAsia="Calibri" w:cs="Calibri"/>
                <w:color w:val="000000" w:themeColor="text1"/>
              </w:rPr>
              <w:t xml:space="preserve"> </w:t>
            </w:r>
          </w:p>
        </w:tc>
        <w:tc>
          <w:tcPr>
            <w:tcW w:w="1464"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3DCFAF34" w14:textId="03A2408C" w:rsidR="49CD2C74" w:rsidRPr="0032458F" w:rsidRDefault="49CD2C74" w:rsidP="2A7F0B4B">
            <w:pPr>
              <w:spacing w:after="0"/>
              <w:jc w:val="center"/>
            </w:pPr>
            <w:r w:rsidRPr="0032458F">
              <w:rPr>
                <w:rFonts w:eastAsia="Calibri" w:cs="Calibri"/>
                <w:b/>
                <w:color w:val="000000" w:themeColor="text1"/>
              </w:rPr>
              <w:t>Variance to latest</w:t>
            </w:r>
            <w:r w:rsidRPr="0032458F">
              <w:rPr>
                <w:rFonts w:eastAsia="Calibri" w:cs="Calibri"/>
                <w:color w:val="000000" w:themeColor="text1"/>
              </w:rPr>
              <w:t xml:space="preserve"> </w:t>
            </w:r>
          </w:p>
        </w:tc>
      </w:tr>
      <w:tr w:rsidR="49CD2C74" w:rsidRPr="0032458F" w14:paraId="31AAF7B9"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27D9776" w14:textId="69A5026F" w:rsidR="49CD2C74" w:rsidRPr="00735149" w:rsidRDefault="49CD2C74" w:rsidP="49CD2C74">
            <w:pPr>
              <w:spacing w:after="0"/>
            </w:pPr>
            <w:r w:rsidRPr="00735149">
              <w:rPr>
                <w:rFonts w:eastAsia="Calibri" w:cs="Calibri"/>
              </w:rPr>
              <w:t xml:space="preserve">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212CF92" w14:textId="0A2FE361" w:rsidR="49CD2C74" w:rsidRPr="00735149" w:rsidRDefault="49CD2C74" w:rsidP="2A7F0B4B">
            <w:pPr>
              <w:spacing w:after="0"/>
              <w:jc w:val="center"/>
            </w:pPr>
            <w:r w:rsidRPr="00735149">
              <w:rPr>
                <w:rFonts w:eastAsia="Calibri" w:cs="Calibri"/>
                <w:b/>
                <w:color w:val="000000" w:themeColor="text1"/>
              </w:rPr>
              <w:t>2023-24</w:t>
            </w:r>
            <w:r w:rsidRPr="00735149">
              <w:rPr>
                <w:rFonts w:eastAsia="Calibri" w:cs="Calibri"/>
                <w:color w:val="000000" w:themeColor="text1"/>
              </w:rPr>
              <w:t xml:space="preserve">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46831EC" w14:textId="7E6BE0CE" w:rsidR="49CD2C74" w:rsidRPr="00735149" w:rsidRDefault="49CD2C74" w:rsidP="2A7F0B4B">
            <w:pPr>
              <w:spacing w:after="0"/>
              <w:jc w:val="center"/>
            </w:pPr>
            <w:r w:rsidRPr="00735149">
              <w:rPr>
                <w:rFonts w:eastAsia="Calibri" w:cs="Calibri"/>
                <w:b/>
                <w:color w:val="000000" w:themeColor="text1"/>
              </w:rPr>
              <w:t>2023-24</w:t>
            </w:r>
            <w:r w:rsidRPr="00735149">
              <w:rPr>
                <w:rFonts w:eastAsia="Calibri" w:cs="Calibri"/>
                <w:color w:val="000000" w:themeColor="text1"/>
              </w:rPr>
              <w:t xml:space="preserve">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2E860D0" w14:textId="414CC754" w:rsidR="49CD2C74" w:rsidRPr="0032458F" w:rsidRDefault="49CD2C74" w:rsidP="2A7F0B4B">
            <w:pPr>
              <w:spacing w:after="0"/>
              <w:jc w:val="center"/>
            </w:pPr>
            <w:r w:rsidRPr="0032458F">
              <w:rPr>
                <w:rFonts w:eastAsia="Calibri" w:cs="Calibri"/>
                <w:b/>
                <w:color w:val="000000" w:themeColor="text1"/>
              </w:rPr>
              <w:t>2023-24</w:t>
            </w:r>
            <w:r w:rsidRPr="0032458F">
              <w:rPr>
                <w:rFonts w:eastAsia="Calibri" w:cs="Calibri"/>
                <w:color w:val="000000" w:themeColor="text1"/>
              </w:rPr>
              <w:t xml:space="preserve">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0C0A9E2" w14:textId="427DE461" w:rsidR="49CD2C74" w:rsidRPr="0032458F" w:rsidRDefault="49CD2C74" w:rsidP="2A7F0B4B">
            <w:pPr>
              <w:spacing w:after="0"/>
              <w:jc w:val="center"/>
            </w:pPr>
            <w:r w:rsidRPr="0032458F">
              <w:rPr>
                <w:rFonts w:eastAsia="Calibri" w:cs="Calibri"/>
                <w:b/>
                <w:color w:val="000000" w:themeColor="text1"/>
              </w:rPr>
              <w:t>2023-24</w:t>
            </w:r>
            <w:r w:rsidRPr="0032458F">
              <w:rPr>
                <w:rFonts w:eastAsia="Calibri" w:cs="Calibri"/>
                <w:color w:val="000000" w:themeColor="text1"/>
              </w:rPr>
              <w:t xml:space="preserve"> </w:t>
            </w:r>
          </w:p>
        </w:tc>
      </w:tr>
      <w:tr w:rsidR="49CD2C74" w:rsidRPr="0032458F" w14:paraId="36139DA6"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394F0BE" w14:textId="187D2CE5" w:rsidR="49CD2C74" w:rsidRPr="00735149" w:rsidRDefault="49CD2C74" w:rsidP="49CD2C74">
            <w:pPr>
              <w:spacing w:after="0"/>
            </w:pPr>
            <w:r w:rsidRPr="00735149">
              <w:rPr>
                <w:rFonts w:eastAsia="Calibri" w:cs="Calibri"/>
                <w:color w:val="000000" w:themeColor="text1"/>
              </w:rPr>
              <w:t xml:space="preserve">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0725D938" w14:textId="477101D9" w:rsidR="49CD2C74" w:rsidRPr="00735149" w:rsidRDefault="49CD2C74" w:rsidP="2A7F0B4B">
            <w:pPr>
              <w:spacing w:after="0"/>
              <w:jc w:val="center"/>
            </w:pPr>
            <w:r w:rsidRPr="00735149">
              <w:rPr>
                <w:rFonts w:eastAsia="Calibri" w:cs="Calibri"/>
                <w:b/>
                <w:color w:val="000000" w:themeColor="text1"/>
              </w:rPr>
              <w:t>£</w:t>
            </w:r>
            <w:r w:rsidRPr="00735149">
              <w:rPr>
                <w:rFonts w:eastAsia="Calibri" w:cs="Calibri"/>
                <w:color w:val="000000" w:themeColor="text1"/>
              </w:rPr>
              <w:t xml:space="preserve">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2961191" w14:textId="47B142CE" w:rsidR="49CD2C74" w:rsidRPr="00735149" w:rsidRDefault="49CD2C74" w:rsidP="2A7F0B4B">
            <w:pPr>
              <w:spacing w:after="0"/>
              <w:jc w:val="center"/>
            </w:pPr>
            <w:r w:rsidRPr="00735149">
              <w:rPr>
                <w:rFonts w:eastAsia="Calibri" w:cs="Calibri"/>
                <w:b/>
                <w:color w:val="000000" w:themeColor="text1"/>
              </w:rPr>
              <w:t>£</w:t>
            </w:r>
            <w:r w:rsidRPr="00735149">
              <w:rPr>
                <w:rFonts w:eastAsia="Calibri" w:cs="Calibri"/>
                <w:color w:val="000000" w:themeColor="text1"/>
              </w:rPr>
              <w:t xml:space="preserve">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1363FD2" w14:textId="4861DB35" w:rsidR="49CD2C74" w:rsidRPr="0032458F" w:rsidRDefault="49CD2C74" w:rsidP="2A7F0B4B">
            <w:pPr>
              <w:spacing w:after="0"/>
              <w:jc w:val="center"/>
            </w:pPr>
            <w:r w:rsidRPr="0032458F">
              <w:rPr>
                <w:rFonts w:eastAsia="Calibri" w:cs="Calibri"/>
                <w:b/>
                <w:color w:val="000000" w:themeColor="text1"/>
              </w:rPr>
              <w:t>£</w:t>
            </w:r>
            <w:r w:rsidRPr="0032458F">
              <w:rPr>
                <w:rFonts w:eastAsia="Calibri" w:cs="Calibri"/>
                <w:color w:val="000000" w:themeColor="text1"/>
              </w:rPr>
              <w:t xml:space="preserve">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52104A6" w14:textId="51A8FEB6" w:rsidR="49CD2C74" w:rsidRPr="0032458F" w:rsidRDefault="49CD2C74" w:rsidP="2A7F0B4B">
            <w:pPr>
              <w:spacing w:after="0"/>
              <w:jc w:val="center"/>
            </w:pPr>
            <w:r w:rsidRPr="0032458F">
              <w:rPr>
                <w:rFonts w:eastAsia="Calibri" w:cs="Calibri"/>
                <w:b/>
                <w:color w:val="000000" w:themeColor="text1"/>
              </w:rPr>
              <w:t>£</w:t>
            </w:r>
            <w:r w:rsidRPr="0032458F">
              <w:rPr>
                <w:rFonts w:eastAsia="Calibri" w:cs="Calibri"/>
                <w:color w:val="000000" w:themeColor="text1"/>
              </w:rPr>
              <w:t xml:space="preserve"> </w:t>
            </w:r>
          </w:p>
        </w:tc>
      </w:tr>
      <w:tr w:rsidR="49CD2C74" w:rsidRPr="0032458F" w14:paraId="4F001C91"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7C18637" w14:textId="6E62B99C" w:rsidR="49CD2C74" w:rsidRPr="00735149" w:rsidRDefault="49CD2C74" w:rsidP="49CD2C74">
            <w:pPr>
              <w:spacing w:after="0"/>
            </w:pPr>
            <w:r w:rsidRPr="00735149">
              <w:rPr>
                <w:rFonts w:eastAsia="Calibri" w:cs="Calibri"/>
                <w:color w:val="000000" w:themeColor="text1"/>
              </w:rPr>
              <w:t xml:space="preserve">Community Wellbeing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0C56FDE" w14:textId="3B9DF1BD" w:rsidR="49CD2C74" w:rsidRPr="00735149" w:rsidRDefault="49CD2C74" w:rsidP="49CD2C74">
            <w:pPr>
              <w:spacing w:after="0"/>
              <w:jc w:val="right"/>
            </w:pPr>
            <w:r w:rsidRPr="00735149">
              <w:rPr>
                <w:rFonts w:eastAsia="Calibri" w:cs="Calibri"/>
                <w:color w:val="000000" w:themeColor="text1"/>
              </w:rPr>
              <w:t xml:space="preserve">18,037,833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EBA26BB" w14:textId="4D023C26" w:rsidR="49CD2C74" w:rsidRPr="00735149" w:rsidRDefault="49CD2C74" w:rsidP="49CD2C74">
            <w:pPr>
              <w:spacing w:after="0"/>
              <w:jc w:val="right"/>
            </w:pPr>
            <w:r w:rsidRPr="00735149">
              <w:rPr>
                <w:rFonts w:eastAsia="Calibri" w:cs="Calibri"/>
                <w:color w:val="000000" w:themeColor="text1"/>
              </w:rPr>
              <w:t>17,</w:t>
            </w:r>
            <w:r w:rsidR="00894E1A" w:rsidRPr="00735149">
              <w:rPr>
                <w:rFonts w:eastAsia="Calibri" w:cs="Calibri"/>
                <w:color w:val="000000" w:themeColor="text1"/>
              </w:rPr>
              <w:t>9</w:t>
            </w:r>
            <w:r w:rsidR="00412E38">
              <w:rPr>
                <w:rFonts w:eastAsia="Calibri" w:cs="Calibri"/>
                <w:color w:val="000000" w:themeColor="text1"/>
              </w:rPr>
              <w:t>73,</w:t>
            </w:r>
            <w:r w:rsidR="000B3530">
              <w:rPr>
                <w:rFonts w:eastAsia="Calibri" w:cs="Calibri"/>
                <w:color w:val="000000" w:themeColor="text1"/>
              </w:rPr>
              <w:t>424</w:t>
            </w:r>
            <w:r w:rsidRPr="00735149">
              <w:rPr>
                <w:rFonts w:eastAsia="Calibri" w:cs="Calibri"/>
                <w:color w:val="000000" w:themeColor="text1"/>
              </w:rPr>
              <w:t xml:space="preserve">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59D0937" w14:textId="66CCBDC1" w:rsidR="49CD2C74" w:rsidRPr="0032458F" w:rsidRDefault="006F7F02" w:rsidP="49CD2C74">
            <w:pPr>
              <w:spacing w:after="0"/>
              <w:jc w:val="right"/>
            </w:pPr>
            <w:r w:rsidRPr="0032458F">
              <w:rPr>
                <w:rFonts w:eastAsia="Calibri" w:cs="Calibri"/>
                <w:color w:val="000000" w:themeColor="text1"/>
              </w:rPr>
              <w:t>18,107,615</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BE762AC" w14:textId="3F0C04EA" w:rsidR="49CD2C74" w:rsidRPr="0032458F" w:rsidRDefault="006F7F02" w:rsidP="49CD2C74">
            <w:pPr>
              <w:spacing w:after="0"/>
              <w:jc w:val="right"/>
            </w:pPr>
            <w:r w:rsidRPr="0032458F">
              <w:rPr>
                <w:rFonts w:eastAsia="Calibri" w:cs="Calibri"/>
                <w:color w:val="000000" w:themeColor="text1"/>
              </w:rPr>
              <w:t>134,191</w:t>
            </w:r>
          </w:p>
        </w:tc>
      </w:tr>
      <w:tr w:rsidR="49CD2C74" w:rsidRPr="0032458F" w14:paraId="232AEDB5"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898081B" w14:textId="06F16BE8" w:rsidR="49CD2C74" w:rsidRPr="00735149" w:rsidRDefault="49CD2C74" w:rsidP="49CD2C74">
            <w:pPr>
              <w:spacing w:after="0"/>
            </w:pPr>
            <w:r w:rsidRPr="00735149">
              <w:rPr>
                <w:rFonts w:eastAsia="Calibri" w:cs="Calibri"/>
                <w:color w:val="000000" w:themeColor="text1"/>
              </w:rPr>
              <w:t xml:space="preserve">Place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B4EEA72" w14:textId="1B1A41F0" w:rsidR="49CD2C74" w:rsidRPr="00735149" w:rsidRDefault="49CD2C74" w:rsidP="49CD2C74">
            <w:pPr>
              <w:spacing w:after="0"/>
              <w:jc w:val="right"/>
            </w:pPr>
            <w:r w:rsidRPr="00735149">
              <w:rPr>
                <w:rFonts w:eastAsia="Calibri" w:cs="Calibri"/>
                <w:color w:val="000000" w:themeColor="text1"/>
              </w:rPr>
              <w:t xml:space="preserve">(2,044,480)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544F172" w14:textId="25EF1D59" w:rsidR="49CD2C74" w:rsidRPr="00735149" w:rsidRDefault="49CD2C74" w:rsidP="49CD2C74">
            <w:pPr>
              <w:spacing w:after="0"/>
              <w:jc w:val="right"/>
            </w:pPr>
            <w:r w:rsidRPr="00735149">
              <w:rPr>
                <w:rFonts w:eastAsia="Calibri" w:cs="Calibri"/>
                <w:color w:val="000000" w:themeColor="text1"/>
              </w:rPr>
              <w:t>(2,472,9</w:t>
            </w:r>
            <w:r w:rsidR="008F64EA">
              <w:rPr>
                <w:rFonts w:eastAsia="Calibri" w:cs="Calibri"/>
                <w:color w:val="000000" w:themeColor="text1"/>
              </w:rPr>
              <w:t>30</w:t>
            </w:r>
            <w:r w:rsidRPr="00735149">
              <w:rPr>
                <w:rFonts w:eastAsia="Calibri" w:cs="Calibri"/>
                <w:color w:val="000000" w:themeColor="text1"/>
              </w:rPr>
              <w:t xml:space="preserve">)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8449E22" w14:textId="10C8242E" w:rsidR="49CD2C74" w:rsidRPr="0032458F" w:rsidRDefault="008F64EA" w:rsidP="49CD2C74">
            <w:pPr>
              <w:spacing w:after="0"/>
              <w:jc w:val="right"/>
            </w:pPr>
            <w:r w:rsidRPr="0032458F">
              <w:rPr>
                <w:rFonts w:eastAsia="Calibri" w:cs="Calibri"/>
                <w:color w:val="000000" w:themeColor="text1"/>
              </w:rPr>
              <w:t>(1,779,511)</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A7CBFEC" w14:textId="01497E96" w:rsidR="49CD2C74" w:rsidRPr="0032458F" w:rsidRDefault="008F64EA" w:rsidP="49CD2C74">
            <w:pPr>
              <w:spacing w:after="0"/>
              <w:jc w:val="right"/>
            </w:pPr>
            <w:r w:rsidRPr="0032458F">
              <w:rPr>
                <w:rFonts w:eastAsia="Calibri" w:cs="Calibri"/>
                <w:color w:val="000000" w:themeColor="text1"/>
              </w:rPr>
              <w:t>693,419</w:t>
            </w:r>
          </w:p>
        </w:tc>
      </w:tr>
      <w:tr w:rsidR="49CD2C74" w:rsidRPr="0032458F" w14:paraId="1D1EB1E3"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C849409" w14:textId="455B396E" w:rsidR="49CD2C74" w:rsidRPr="00735149" w:rsidRDefault="49CD2C74" w:rsidP="49CD2C74">
            <w:pPr>
              <w:spacing w:after="0"/>
            </w:pPr>
            <w:r w:rsidRPr="00735149">
              <w:rPr>
                <w:rFonts w:eastAsia="Calibri" w:cs="Calibri"/>
                <w:color w:val="000000" w:themeColor="text1"/>
              </w:rPr>
              <w:t xml:space="preserve">Transformation and Governance </w:t>
            </w:r>
          </w:p>
        </w:tc>
        <w:tc>
          <w:tcPr>
            <w:tcW w:w="1419"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39FFDDEE" w14:textId="1FBBAA03" w:rsidR="49CD2C74" w:rsidRPr="00735149" w:rsidRDefault="49CD2C74" w:rsidP="49CD2C74">
            <w:pPr>
              <w:spacing w:after="0"/>
              <w:jc w:val="right"/>
            </w:pPr>
            <w:r w:rsidRPr="00735149">
              <w:rPr>
                <w:rFonts w:eastAsia="Calibri" w:cs="Calibri"/>
                <w:color w:val="000000" w:themeColor="text1"/>
              </w:rPr>
              <w:t xml:space="preserve">10,190,811 </w:t>
            </w:r>
          </w:p>
        </w:tc>
        <w:tc>
          <w:tcPr>
            <w:tcW w:w="1319"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49C6B10E" w14:textId="5E76B7F2" w:rsidR="49CD2C74" w:rsidRPr="009C2587" w:rsidRDefault="009C70C5" w:rsidP="49CD2C74">
            <w:pPr>
              <w:spacing w:after="0"/>
              <w:jc w:val="right"/>
            </w:pPr>
            <w:r w:rsidRPr="009C2587">
              <w:rPr>
                <w:rFonts w:eastAsia="Calibri" w:cs="Calibri"/>
                <w:color w:val="000000" w:themeColor="text1"/>
              </w:rPr>
              <w:t>9,4</w:t>
            </w:r>
            <w:r w:rsidR="008F64EA" w:rsidRPr="009C2587">
              <w:rPr>
                <w:rFonts w:eastAsia="Calibri" w:cs="Calibri"/>
                <w:color w:val="000000" w:themeColor="text1"/>
              </w:rPr>
              <w:t>37</w:t>
            </w:r>
            <w:r w:rsidR="00C565C7" w:rsidRPr="009C2587">
              <w:rPr>
                <w:rFonts w:eastAsia="Calibri" w:cs="Calibri"/>
                <w:color w:val="000000" w:themeColor="text1"/>
              </w:rPr>
              <w:t>,718</w:t>
            </w:r>
            <w:r w:rsidR="49CD2C74" w:rsidRPr="009C2587">
              <w:rPr>
                <w:rFonts w:eastAsia="Calibri" w:cs="Calibri"/>
                <w:color w:val="000000" w:themeColor="text1"/>
              </w:rPr>
              <w:t xml:space="preserve"> </w:t>
            </w:r>
          </w:p>
        </w:tc>
        <w:tc>
          <w:tcPr>
            <w:tcW w:w="1513"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7CB8FE8D" w14:textId="499D76AA" w:rsidR="49CD2C74" w:rsidRPr="0032458F" w:rsidRDefault="00C565C7" w:rsidP="49CD2C74">
            <w:pPr>
              <w:spacing w:after="0"/>
              <w:jc w:val="right"/>
            </w:pPr>
            <w:r w:rsidRPr="0032458F">
              <w:rPr>
                <w:rFonts w:eastAsia="Calibri" w:cs="Calibri"/>
                <w:color w:val="000000" w:themeColor="text1"/>
              </w:rPr>
              <w:t>7,898</w:t>
            </w:r>
            <w:r w:rsidR="00F90FA7" w:rsidRPr="0032458F">
              <w:rPr>
                <w:rFonts w:eastAsia="Calibri" w:cs="Calibri"/>
                <w:color w:val="000000" w:themeColor="text1"/>
              </w:rPr>
              <w:t>,</w:t>
            </w:r>
            <w:r w:rsidR="00AE540D" w:rsidRPr="0032458F">
              <w:rPr>
                <w:rFonts w:eastAsia="Calibri" w:cs="Calibri"/>
                <w:color w:val="000000" w:themeColor="text1"/>
              </w:rPr>
              <w:t>507</w:t>
            </w:r>
          </w:p>
        </w:tc>
        <w:tc>
          <w:tcPr>
            <w:tcW w:w="1464"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6A1279A7" w14:textId="278A9C89" w:rsidR="49CD2C74" w:rsidRPr="0032458F" w:rsidRDefault="00AE540D" w:rsidP="49CD2C74">
            <w:pPr>
              <w:spacing w:after="0"/>
              <w:jc w:val="right"/>
            </w:pPr>
            <w:r w:rsidRPr="0032458F">
              <w:rPr>
                <w:rFonts w:eastAsia="Calibri" w:cs="Calibri"/>
                <w:color w:val="000000" w:themeColor="text1"/>
              </w:rPr>
              <w:t>(1,539,211)</w:t>
            </w:r>
          </w:p>
        </w:tc>
      </w:tr>
      <w:tr w:rsidR="49CD2C74" w:rsidRPr="0032458F" w14:paraId="0A38E169"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12E3DB8" w14:textId="6FBF6ECC" w:rsidR="49CD2C74" w:rsidRPr="00735149" w:rsidRDefault="49CD2C74" w:rsidP="49CD2C74">
            <w:pPr>
              <w:spacing w:after="0"/>
            </w:pPr>
            <w:r w:rsidRPr="00735149">
              <w:rPr>
                <w:rFonts w:eastAsia="Calibri" w:cs="Calibri"/>
                <w:b/>
                <w:color w:val="000000" w:themeColor="text1"/>
              </w:rPr>
              <w:t xml:space="preserve">Total Directorate Level </w:t>
            </w:r>
            <w:r w:rsidRPr="00735149">
              <w:rPr>
                <w:rFonts w:eastAsia="Calibri" w:cs="Calibri"/>
                <w:color w:val="000000" w:themeColor="text1"/>
              </w:rPr>
              <w:t xml:space="preserve"> </w:t>
            </w:r>
          </w:p>
        </w:tc>
        <w:tc>
          <w:tcPr>
            <w:tcW w:w="1419"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4843CAB1" w14:textId="35BCAA42" w:rsidR="49CD2C74" w:rsidRPr="00735149" w:rsidRDefault="49CD2C74" w:rsidP="49CD2C74">
            <w:pPr>
              <w:spacing w:after="0"/>
              <w:jc w:val="right"/>
            </w:pPr>
            <w:r w:rsidRPr="00735149">
              <w:rPr>
                <w:rFonts w:eastAsia="Calibri" w:cs="Calibri"/>
                <w:b/>
              </w:rPr>
              <w:t>26,184,164</w:t>
            </w:r>
            <w:r w:rsidRPr="00735149">
              <w:rPr>
                <w:rFonts w:eastAsia="Calibri" w:cs="Calibri"/>
              </w:rPr>
              <w:t xml:space="preserve"> </w:t>
            </w:r>
          </w:p>
        </w:tc>
        <w:tc>
          <w:tcPr>
            <w:tcW w:w="1319"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5748F7C3" w14:textId="687C3A86" w:rsidR="49CD2C74" w:rsidRPr="009C2587" w:rsidRDefault="49CD2C74" w:rsidP="49CD2C74">
            <w:pPr>
              <w:spacing w:after="0"/>
              <w:jc w:val="right"/>
              <w:rPr>
                <w:rFonts w:eastAsia="Calibri" w:cs="Calibri"/>
              </w:rPr>
            </w:pPr>
            <w:r w:rsidRPr="009C2587">
              <w:rPr>
                <w:rFonts w:eastAsia="Calibri" w:cs="Calibri"/>
                <w:b/>
              </w:rPr>
              <w:t>24,938,211</w:t>
            </w:r>
            <w:r w:rsidRPr="009C2587">
              <w:rPr>
                <w:rFonts w:eastAsia="Calibri" w:cs="Calibri"/>
              </w:rPr>
              <w:t xml:space="preserve"> </w:t>
            </w:r>
          </w:p>
        </w:tc>
        <w:tc>
          <w:tcPr>
            <w:tcW w:w="1513"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67037F63" w14:textId="4060C196" w:rsidR="49CD2C74" w:rsidRPr="0032458F" w:rsidRDefault="00C200CF" w:rsidP="49CD2C74">
            <w:pPr>
              <w:spacing w:after="0"/>
              <w:jc w:val="right"/>
            </w:pPr>
            <w:r w:rsidRPr="0032458F">
              <w:rPr>
                <w:rFonts w:eastAsia="Calibri" w:cs="Calibri"/>
                <w:b/>
              </w:rPr>
              <w:t>24,</w:t>
            </w:r>
            <w:r w:rsidR="00D55FBF" w:rsidRPr="0032458F">
              <w:rPr>
                <w:rFonts w:eastAsia="Calibri" w:cs="Calibri"/>
                <w:b/>
              </w:rPr>
              <w:t>226,611</w:t>
            </w:r>
            <w:r w:rsidR="49CD2C74" w:rsidRPr="0032458F">
              <w:rPr>
                <w:rFonts w:eastAsia="Calibri" w:cs="Calibri"/>
              </w:rPr>
              <w:t xml:space="preserve"> </w:t>
            </w:r>
          </w:p>
        </w:tc>
        <w:tc>
          <w:tcPr>
            <w:tcW w:w="1464"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0FC9821A" w14:textId="1DFEAD67" w:rsidR="49CD2C74" w:rsidRPr="0032458F" w:rsidRDefault="00D55FBF" w:rsidP="49CD2C74">
            <w:pPr>
              <w:spacing w:after="0"/>
              <w:jc w:val="right"/>
            </w:pPr>
            <w:r w:rsidRPr="0032458F">
              <w:rPr>
                <w:rFonts w:eastAsia="Calibri" w:cs="Calibri"/>
                <w:b/>
              </w:rPr>
              <w:t>(711,600)</w:t>
            </w:r>
          </w:p>
        </w:tc>
      </w:tr>
      <w:tr w:rsidR="49CD2C74" w:rsidRPr="0032458F" w14:paraId="0ADF153C"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ACC150D" w14:textId="751E55E2" w:rsidR="49CD2C74" w:rsidRPr="00735149" w:rsidRDefault="49CD2C74" w:rsidP="49CD2C74">
            <w:pPr>
              <w:spacing w:after="0"/>
            </w:pPr>
            <w:r w:rsidRPr="00735149">
              <w:rPr>
                <w:rFonts w:eastAsia="Calibri" w:cs="Calibri"/>
                <w:color w:val="000000" w:themeColor="text1"/>
              </w:rPr>
              <w:t xml:space="preserve">Less capital charges </w:t>
            </w:r>
          </w:p>
        </w:tc>
        <w:tc>
          <w:tcPr>
            <w:tcW w:w="1419"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0634E966" w14:textId="2F514249" w:rsidR="49CD2C74" w:rsidRPr="00735149" w:rsidRDefault="49CD2C74" w:rsidP="49CD2C74">
            <w:pPr>
              <w:spacing w:after="0"/>
              <w:jc w:val="right"/>
            </w:pPr>
            <w:r w:rsidRPr="00735149">
              <w:rPr>
                <w:rFonts w:eastAsia="Calibri" w:cs="Calibri"/>
              </w:rPr>
              <w:t xml:space="preserve">(8,772,936) </w:t>
            </w:r>
          </w:p>
        </w:tc>
        <w:tc>
          <w:tcPr>
            <w:tcW w:w="1319"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74CFB1B4" w14:textId="4DB1D046" w:rsidR="49CD2C74" w:rsidRPr="009C2587" w:rsidRDefault="49CD2C74" w:rsidP="49CD2C74">
            <w:pPr>
              <w:spacing w:after="0"/>
              <w:jc w:val="right"/>
            </w:pPr>
            <w:r w:rsidRPr="009C2587">
              <w:rPr>
                <w:rFonts w:eastAsia="Calibri" w:cs="Calibri"/>
              </w:rPr>
              <w:t xml:space="preserve">(8,772,936) </w:t>
            </w:r>
          </w:p>
        </w:tc>
        <w:tc>
          <w:tcPr>
            <w:tcW w:w="1513"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1D13D4C8" w14:textId="58F961E4" w:rsidR="49CD2C74" w:rsidRPr="0032458F" w:rsidRDefault="49CD2C74" w:rsidP="49CD2C74">
            <w:pPr>
              <w:spacing w:after="0"/>
              <w:jc w:val="right"/>
            </w:pPr>
            <w:r w:rsidRPr="0032458F">
              <w:rPr>
                <w:rFonts w:eastAsia="Calibri" w:cs="Calibri"/>
              </w:rPr>
              <w:t xml:space="preserve">(8,772,936) </w:t>
            </w:r>
          </w:p>
        </w:tc>
        <w:tc>
          <w:tcPr>
            <w:tcW w:w="1464"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1FEE2524" w14:textId="33290412" w:rsidR="49CD2C74" w:rsidRPr="0032458F" w:rsidRDefault="49CD2C74" w:rsidP="49CD2C74">
            <w:pPr>
              <w:spacing w:after="0"/>
              <w:jc w:val="right"/>
            </w:pPr>
            <w:r w:rsidRPr="0032458F">
              <w:rPr>
                <w:rFonts w:eastAsia="Calibri" w:cs="Calibri"/>
              </w:rPr>
              <w:t xml:space="preserve">0  </w:t>
            </w:r>
          </w:p>
        </w:tc>
      </w:tr>
      <w:tr w:rsidR="49CD2C74" w:rsidRPr="0032458F" w14:paraId="1768922F"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0757779F" w14:textId="5FA8461F" w:rsidR="49CD2C74" w:rsidRPr="00735149" w:rsidRDefault="49CD2C74" w:rsidP="49CD2C74">
            <w:pPr>
              <w:spacing w:after="0"/>
            </w:pPr>
            <w:r w:rsidRPr="00735149">
              <w:rPr>
                <w:rFonts w:eastAsia="Calibri" w:cs="Calibri"/>
              </w:rPr>
              <w:t xml:space="preserve"> </w:t>
            </w:r>
          </w:p>
        </w:tc>
        <w:tc>
          <w:tcPr>
            <w:tcW w:w="1419"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653868FB" w14:textId="41EB92A2" w:rsidR="49CD2C74" w:rsidRPr="00735149" w:rsidRDefault="49CD2C74" w:rsidP="49CD2C74">
            <w:pPr>
              <w:spacing w:after="0"/>
              <w:jc w:val="right"/>
            </w:pPr>
            <w:r w:rsidRPr="00735149">
              <w:rPr>
                <w:rFonts w:eastAsia="Calibri" w:cs="Calibri"/>
                <w:b/>
              </w:rPr>
              <w:t>17,411,228</w:t>
            </w:r>
            <w:r w:rsidRPr="00735149">
              <w:rPr>
                <w:rFonts w:eastAsia="Calibri" w:cs="Calibri"/>
              </w:rPr>
              <w:t xml:space="preserve"> </w:t>
            </w:r>
          </w:p>
        </w:tc>
        <w:tc>
          <w:tcPr>
            <w:tcW w:w="1319"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3D24DC89" w14:textId="47BD8AE1" w:rsidR="49CD2C74" w:rsidRPr="009C2587" w:rsidRDefault="49CD2C74" w:rsidP="49CD2C74">
            <w:pPr>
              <w:spacing w:after="0"/>
              <w:jc w:val="right"/>
            </w:pPr>
            <w:r w:rsidRPr="009C2587">
              <w:rPr>
                <w:rFonts w:eastAsia="Calibri" w:cs="Calibri"/>
                <w:b/>
              </w:rPr>
              <w:t>16,165,27</w:t>
            </w:r>
            <w:r w:rsidR="00D55FBF" w:rsidRPr="009C2587">
              <w:rPr>
                <w:rFonts w:eastAsia="Calibri" w:cs="Calibri"/>
                <w:b/>
              </w:rPr>
              <w:t>6</w:t>
            </w:r>
            <w:r w:rsidRPr="009C2587">
              <w:rPr>
                <w:rFonts w:eastAsia="Calibri" w:cs="Calibri"/>
              </w:rPr>
              <w:t xml:space="preserve"> </w:t>
            </w:r>
          </w:p>
        </w:tc>
        <w:tc>
          <w:tcPr>
            <w:tcW w:w="1513"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417176D7" w14:textId="5C67AA65" w:rsidR="49CD2C74" w:rsidRPr="0032458F" w:rsidRDefault="49CD2C74" w:rsidP="49CD2C74">
            <w:pPr>
              <w:spacing w:after="0"/>
              <w:jc w:val="right"/>
            </w:pPr>
            <w:r w:rsidRPr="0032458F">
              <w:rPr>
                <w:rFonts w:eastAsia="Calibri" w:cs="Calibri"/>
                <w:b/>
              </w:rPr>
              <w:t>1</w:t>
            </w:r>
            <w:r w:rsidR="00D75BD0" w:rsidRPr="0032458F">
              <w:rPr>
                <w:rFonts w:eastAsia="Calibri" w:cs="Calibri"/>
                <w:b/>
              </w:rPr>
              <w:t>5</w:t>
            </w:r>
            <w:r w:rsidR="00F071B3" w:rsidRPr="0032458F">
              <w:rPr>
                <w:rFonts w:eastAsia="Calibri" w:cs="Calibri"/>
                <w:b/>
              </w:rPr>
              <w:t>,</w:t>
            </w:r>
            <w:r w:rsidR="00B272C2" w:rsidRPr="0032458F">
              <w:rPr>
                <w:rFonts w:eastAsia="Calibri" w:cs="Calibri"/>
                <w:b/>
              </w:rPr>
              <w:t>453,675</w:t>
            </w:r>
            <w:r w:rsidRPr="0032458F">
              <w:rPr>
                <w:rFonts w:eastAsia="Calibri" w:cs="Calibri"/>
              </w:rPr>
              <w:t xml:space="preserve"> </w:t>
            </w:r>
          </w:p>
        </w:tc>
        <w:tc>
          <w:tcPr>
            <w:tcW w:w="1464"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47FADE1E" w14:textId="6282E2DF" w:rsidR="49CD2C74" w:rsidRPr="0032458F" w:rsidRDefault="00C57F51" w:rsidP="49CD2C74">
            <w:pPr>
              <w:spacing w:after="0"/>
              <w:jc w:val="right"/>
            </w:pPr>
            <w:r w:rsidRPr="0032458F">
              <w:rPr>
                <w:rFonts w:eastAsia="Calibri" w:cs="Calibri"/>
                <w:b/>
              </w:rPr>
              <w:t>(</w:t>
            </w:r>
            <w:r w:rsidR="00B272C2" w:rsidRPr="0032458F">
              <w:rPr>
                <w:rFonts w:eastAsia="Calibri" w:cs="Calibri"/>
                <w:b/>
              </w:rPr>
              <w:t>711,600</w:t>
            </w:r>
            <w:r w:rsidR="00C16910" w:rsidRPr="0032458F">
              <w:rPr>
                <w:rFonts w:eastAsia="Calibri" w:cs="Calibri"/>
                <w:b/>
              </w:rPr>
              <w:t>)</w:t>
            </w:r>
          </w:p>
        </w:tc>
      </w:tr>
      <w:tr w:rsidR="49CD2C74" w:rsidRPr="0032458F" w14:paraId="12A1211F"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2A028FED" w14:textId="45909204" w:rsidR="49CD2C74" w:rsidRPr="00D55FBF" w:rsidRDefault="49CD2C74" w:rsidP="49CD2C74">
            <w:pPr>
              <w:spacing w:after="0"/>
              <w:rPr>
                <w:rFonts w:eastAsia="Calibri" w:cs="Calibri"/>
                <w:color w:val="000000" w:themeColor="text1"/>
                <w:u w:val="single"/>
              </w:rPr>
            </w:pPr>
            <w:r w:rsidRPr="00D55FBF">
              <w:rPr>
                <w:rFonts w:eastAsia="Calibri" w:cs="Calibri"/>
                <w:color w:val="000000" w:themeColor="text1"/>
                <w:u w:val="single"/>
              </w:rPr>
              <w:t xml:space="preserve">Corporate Items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007E3B0C" w14:textId="2AF50108" w:rsidR="49CD2C74" w:rsidRPr="00D31E2A" w:rsidRDefault="49CD2C74" w:rsidP="49CD2C74">
            <w:pPr>
              <w:spacing w:after="0"/>
              <w:jc w:val="right"/>
              <w:rPr>
                <w:highlight w:val="yellow"/>
              </w:rPr>
            </w:pPr>
            <w:r w:rsidRPr="00D31E2A">
              <w:rPr>
                <w:rFonts w:eastAsia="Calibri" w:cs="Calibri"/>
                <w:color w:val="000000" w:themeColor="text1"/>
                <w:highlight w:val="yellow"/>
              </w:rPr>
              <w:t xml:space="preserve">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8482897" w14:textId="6094D918" w:rsidR="49CD2C74" w:rsidRPr="00D31E2A" w:rsidRDefault="49CD2C74" w:rsidP="49CD2C74">
            <w:pPr>
              <w:spacing w:after="0"/>
              <w:jc w:val="right"/>
              <w:rPr>
                <w:highlight w:val="yellow"/>
              </w:rPr>
            </w:pPr>
            <w:r w:rsidRPr="00D31E2A">
              <w:rPr>
                <w:rFonts w:eastAsia="Calibri" w:cs="Calibri"/>
                <w:color w:val="000000" w:themeColor="text1"/>
                <w:highlight w:val="yellow"/>
              </w:rPr>
              <w:t xml:space="preserve">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04595B7F" w14:textId="72D54429" w:rsidR="49CD2C74" w:rsidRPr="0032458F" w:rsidRDefault="49CD2C74" w:rsidP="49CD2C74">
            <w:pPr>
              <w:spacing w:after="0"/>
              <w:jc w:val="right"/>
            </w:pPr>
            <w:r w:rsidRPr="0032458F">
              <w:rPr>
                <w:rFonts w:eastAsia="Calibri" w:cs="Calibri"/>
                <w:color w:val="000000" w:themeColor="text1"/>
              </w:rPr>
              <w:t xml:space="preserve">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BDBE477" w14:textId="67D7A1E9" w:rsidR="49CD2C74" w:rsidRPr="0032458F" w:rsidRDefault="49CD2C74" w:rsidP="49CD2C74">
            <w:pPr>
              <w:spacing w:after="0"/>
              <w:jc w:val="right"/>
            </w:pPr>
            <w:r w:rsidRPr="0032458F">
              <w:rPr>
                <w:rFonts w:eastAsia="Calibri" w:cs="Calibri"/>
                <w:color w:val="000000" w:themeColor="text1"/>
              </w:rPr>
              <w:t xml:space="preserve">  </w:t>
            </w:r>
          </w:p>
        </w:tc>
      </w:tr>
      <w:tr w:rsidR="49CD2C74" w:rsidRPr="0032458F" w14:paraId="385ECF7B"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E8D55C5" w14:textId="406EF545" w:rsidR="49CD2C74" w:rsidRPr="00D55FBF" w:rsidRDefault="49CD2C74" w:rsidP="49CD2C74">
            <w:pPr>
              <w:spacing w:after="0"/>
            </w:pPr>
            <w:r w:rsidRPr="00D55FBF">
              <w:rPr>
                <w:rFonts w:eastAsia="Calibri" w:cs="Calibri"/>
                <w:color w:val="000000" w:themeColor="text1"/>
              </w:rPr>
              <w:t xml:space="preserve">External interest receivable (net)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2CFA4371" w14:textId="7380AEE7" w:rsidR="49CD2C74" w:rsidRPr="00D55FBF" w:rsidRDefault="49CD2C74" w:rsidP="49CD2C74">
            <w:pPr>
              <w:spacing w:after="0"/>
              <w:jc w:val="right"/>
            </w:pPr>
            <w:r w:rsidRPr="00D55FBF">
              <w:rPr>
                <w:rFonts w:eastAsia="Calibri" w:cs="Calibri"/>
              </w:rPr>
              <w:t xml:space="preserve">(2,794,690)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063EABB" w14:textId="0177E134" w:rsidR="49CD2C74" w:rsidRPr="00D55FBF" w:rsidRDefault="49CD2C74" w:rsidP="49CD2C74">
            <w:pPr>
              <w:spacing w:after="0"/>
              <w:jc w:val="right"/>
            </w:pPr>
            <w:r w:rsidRPr="00D55FBF">
              <w:rPr>
                <w:rFonts w:eastAsia="Calibri" w:cs="Calibri"/>
              </w:rPr>
              <w:t xml:space="preserve">(3,394,690)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12A5E1C" w14:textId="5B973CCF" w:rsidR="49CD2C74" w:rsidRPr="0032458F" w:rsidRDefault="49CD2C74" w:rsidP="49CD2C74">
            <w:pPr>
              <w:spacing w:after="0"/>
              <w:jc w:val="right"/>
            </w:pPr>
            <w:r w:rsidRPr="0032458F">
              <w:rPr>
                <w:rFonts w:eastAsia="Calibri" w:cs="Calibri"/>
              </w:rPr>
              <w:t>(</w:t>
            </w:r>
            <w:r w:rsidR="00B964AC" w:rsidRPr="0032458F">
              <w:rPr>
                <w:rFonts w:eastAsia="Calibri" w:cs="Calibri"/>
              </w:rPr>
              <w:t>3,813,777</w:t>
            </w:r>
            <w:r w:rsidRPr="0032458F">
              <w:rPr>
                <w:rFonts w:eastAsia="Calibri" w:cs="Calibri"/>
              </w:rPr>
              <w:t xml:space="preserve">)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8349386" w14:textId="7A3599BE" w:rsidR="49CD2C74" w:rsidRPr="0032458F" w:rsidRDefault="49CD2C74" w:rsidP="49CD2C74">
            <w:pPr>
              <w:spacing w:after="0"/>
              <w:jc w:val="right"/>
            </w:pPr>
            <w:r w:rsidRPr="0032458F">
              <w:rPr>
                <w:rFonts w:eastAsia="Calibri" w:cs="Calibri"/>
              </w:rPr>
              <w:t>(</w:t>
            </w:r>
            <w:r w:rsidR="00B964AC" w:rsidRPr="0032458F">
              <w:rPr>
                <w:rFonts w:eastAsia="Calibri" w:cs="Calibri"/>
              </w:rPr>
              <w:t>419,087</w:t>
            </w:r>
            <w:r w:rsidRPr="0032458F">
              <w:rPr>
                <w:rFonts w:eastAsia="Calibri" w:cs="Calibri"/>
              </w:rPr>
              <w:t xml:space="preserve">)  </w:t>
            </w:r>
          </w:p>
        </w:tc>
      </w:tr>
      <w:tr w:rsidR="49CD2C74" w:rsidRPr="0032458F" w14:paraId="755271BF"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206252B4" w14:textId="325E53E4" w:rsidR="49CD2C74" w:rsidRPr="00D55FBF" w:rsidRDefault="49CD2C74" w:rsidP="49CD2C74">
            <w:pPr>
              <w:spacing w:after="0"/>
            </w:pPr>
            <w:r w:rsidRPr="00D55FBF">
              <w:rPr>
                <w:rFonts w:eastAsia="Calibri" w:cs="Calibri"/>
                <w:color w:val="000000" w:themeColor="text1"/>
              </w:rPr>
              <w:t xml:space="preserve">Interest payable to Housing Revenue Account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28BD485F" w14:textId="4181C5E3" w:rsidR="49CD2C74" w:rsidRPr="00D55FBF" w:rsidRDefault="49CD2C74" w:rsidP="49CD2C74">
            <w:pPr>
              <w:spacing w:after="0"/>
              <w:jc w:val="right"/>
            </w:pPr>
            <w:r w:rsidRPr="00D55FBF">
              <w:rPr>
                <w:rFonts w:eastAsia="Calibri" w:cs="Calibri"/>
              </w:rPr>
              <w:t xml:space="preserve">1,375,960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8BA10C0" w14:textId="645C2895" w:rsidR="49CD2C74" w:rsidRPr="00D55FBF" w:rsidRDefault="49CD2C74" w:rsidP="49CD2C74">
            <w:pPr>
              <w:spacing w:after="0"/>
              <w:jc w:val="right"/>
            </w:pPr>
            <w:r w:rsidRPr="00D55FBF">
              <w:rPr>
                <w:rFonts w:eastAsia="Calibri" w:cs="Calibri"/>
              </w:rPr>
              <w:t xml:space="preserve">1,375,960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63CA0FD" w14:textId="3FE3C815" w:rsidR="49CD2C74" w:rsidRPr="0032458F" w:rsidRDefault="49CD2C74" w:rsidP="49CD2C74">
            <w:pPr>
              <w:spacing w:after="0"/>
              <w:jc w:val="right"/>
            </w:pPr>
            <w:r w:rsidRPr="0032458F">
              <w:rPr>
                <w:rFonts w:eastAsia="Calibri" w:cs="Calibri"/>
              </w:rPr>
              <w:t>1,</w:t>
            </w:r>
            <w:r w:rsidR="00BC58CB">
              <w:rPr>
                <w:rFonts w:eastAsia="Calibri" w:cs="Calibri"/>
              </w:rPr>
              <w:t>307,779</w:t>
            </w:r>
            <w:r w:rsidRPr="0032458F">
              <w:rPr>
                <w:rFonts w:eastAsia="Calibri" w:cs="Calibri"/>
              </w:rPr>
              <w:t xml:space="preserve">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A16168E" w14:textId="529EB2FB" w:rsidR="49CD2C74" w:rsidRPr="0032458F" w:rsidRDefault="00B964AC" w:rsidP="49CD2C74">
            <w:pPr>
              <w:spacing w:after="0"/>
              <w:jc w:val="right"/>
            </w:pPr>
            <w:r w:rsidRPr="0032458F">
              <w:rPr>
                <w:rFonts w:eastAsia="Calibri" w:cs="Calibri"/>
              </w:rPr>
              <w:t>(68,181)</w:t>
            </w:r>
            <w:r w:rsidR="49CD2C74" w:rsidRPr="0032458F">
              <w:rPr>
                <w:rFonts w:eastAsia="Calibri" w:cs="Calibri"/>
              </w:rPr>
              <w:t xml:space="preserve">  </w:t>
            </w:r>
          </w:p>
        </w:tc>
      </w:tr>
      <w:tr w:rsidR="49CD2C74" w:rsidRPr="0032458F" w14:paraId="140B55B2"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87EC66A" w14:textId="02FD96AE" w:rsidR="49CD2C74" w:rsidRPr="00D55FBF" w:rsidRDefault="49CD2C74" w:rsidP="49CD2C74">
            <w:pPr>
              <w:spacing w:after="0"/>
            </w:pPr>
            <w:r w:rsidRPr="00D55FBF">
              <w:rPr>
                <w:rFonts w:eastAsia="Calibri" w:cs="Calibri"/>
                <w:color w:val="000000" w:themeColor="text1"/>
              </w:rPr>
              <w:t xml:space="preserve">Minimum Revenue Provision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96361FC" w14:textId="3E89A322" w:rsidR="49CD2C74" w:rsidRPr="00D55FBF" w:rsidRDefault="49CD2C74" w:rsidP="49CD2C74">
            <w:pPr>
              <w:spacing w:after="0"/>
              <w:jc w:val="right"/>
            </w:pPr>
            <w:r w:rsidRPr="00D55FBF">
              <w:rPr>
                <w:rFonts w:eastAsia="Calibri" w:cs="Calibri"/>
              </w:rPr>
              <w:t xml:space="preserve">1,780,745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9E75F5A" w14:textId="01AAB0A5" w:rsidR="49CD2C74" w:rsidRPr="00D55FBF" w:rsidRDefault="49CD2C74" w:rsidP="49CD2C74">
            <w:pPr>
              <w:spacing w:after="0"/>
              <w:jc w:val="right"/>
            </w:pPr>
            <w:r w:rsidRPr="00D55FBF">
              <w:rPr>
                <w:rFonts w:eastAsia="Calibri" w:cs="Calibri"/>
              </w:rPr>
              <w:t xml:space="preserve">1,618,674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D7921E8" w14:textId="267FC965" w:rsidR="49CD2C74" w:rsidRPr="0032458F" w:rsidRDefault="49CD2C74" w:rsidP="49CD2C74">
            <w:pPr>
              <w:spacing w:after="0"/>
              <w:jc w:val="right"/>
            </w:pPr>
            <w:r w:rsidRPr="0032458F">
              <w:rPr>
                <w:rFonts w:eastAsia="Calibri" w:cs="Calibri"/>
              </w:rPr>
              <w:t xml:space="preserve">1,617,981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A2BF011" w14:textId="63A4B7B6" w:rsidR="49CD2C74" w:rsidRPr="0032458F" w:rsidRDefault="49CD2C74" w:rsidP="49CD2C74">
            <w:pPr>
              <w:spacing w:after="0"/>
              <w:jc w:val="right"/>
            </w:pPr>
            <w:r w:rsidRPr="0032458F">
              <w:rPr>
                <w:rFonts w:eastAsia="Calibri" w:cs="Calibri"/>
              </w:rPr>
              <w:t xml:space="preserve">(693)  </w:t>
            </w:r>
          </w:p>
        </w:tc>
      </w:tr>
      <w:tr w:rsidR="49CD2C74" w:rsidRPr="0032458F" w14:paraId="50FEF063"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9B27741" w14:textId="00930494" w:rsidR="49CD2C74" w:rsidRPr="00D55FBF" w:rsidRDefault="49CD2C74" w:rsidP="49CD2C74">
            <w:pPr>
              <w:spacing w:after="0"/>
            </w:pPr>
            <w:r w:rsidRPr="00D55FBF">
              <w:rPr>
                <w:rFonts w:eastAsia="Calibri" w:cs="Calibri"/>
                <w:color w:val="000000" w:themeColor="text1"/>
              </w:rPr>
              <w:t xml:space="preserve">Other reserve movements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2ACDCA59" w14:textId="17F9BBA1" w:rsidR="49CD2C74" w:rsidRPr="00D55FBF" w:rsidRDefault="49CD2C74" w:rsidP="49CD2C74">
            <w:pPr>
              <w:spacing w:after="0"/>
              <w:jc w:val="right"/>
            </w:pPr>
            <w:r w:rsidRPr="00D55FBF">
              <w:rPr>
                <w:rFonts w:eastAsia="Calibri" w:cs="Calibri"/>
              </w:rPr>
              <w:t xml:space="preserve">9,940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78E8696" w14:textId="6077E91D" w:rsidR="49CD2C74" w:rsidRPr="00D55FBF" w:rsidRDefault="49CD2C74" w:rsidP="49CD2C74">
            <w:pPr>
              <w:spacing w:after="0"/>
              <w:jc w:val="right"/>
            </w:pPr>
            <w:r w:rsidRPr="00D55FBF">
              <w:rPr>
                <w:rFonts w:eastAsia="Calibri" w:cs="Calibri"/>
              </w:rPr>
              <w:t xml:space="preserve">9,940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B94D09A" w14:textId="6AEFC609" w:rsidR="49CD2C74" w:rsidRPr="0032458F" w:rsidRDefault="49CD2C74" w:rsidP="49CD2C74">
            <w:pPr>
              <w:spacing w:after="0"/>
              <w:jc w:val="right"/>
            </w:pPr>
            <w:r w:rsidRPr="0032458F">
              <w:rPr>
                <w:rFonts w:eastAsia="Calibri" w:cs="Calibri"/>
              </w:rPr>
              <w:t xml:space="preserve">95,786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AD7441F" w14:textId="2BF0176E" w:rsidR="49CD2C74" w:rsidRPr="0032458F" w:rsidRDefault="49CD2C74" w:rsidP="49CD2C74">
            <w:pPr>
              <w:spacing w:after="0"/>
              <w:jc w:val="right"/>
            </w:pPr>
            <w:r w:rsidRPr="0032458F">
              <w:rPr>
                <w:rFonts w:eastAsia="Calibri" w:cs="Calibri"/>
              </w:rPr>
              <w:t xml:space="preserve">85,846  </w:t>
            </w:r>
          </w:p>
        </w:tc>
      </w:tr>
      <w:tr w:rsidR="49CD2C74" w:rsidRPr="0032458F" w14:paraId="7FE1DF76"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F5FBBD3" w14:textId="420431CE" w:rsidR="49CD2C74" w:rsidRPr="00D55FBF" w:rsidRDefault="49CD2C74" w:rsidP="49CD2C74">
            <w:pPr>
              <w:spacing w:after="0"/>
            </w:pPr>
            <w:r w:rsidRPr="00D55FBF">
              <w:rPr>
                <w:rFonts w:eastAsia="Calibri" w:cs="Calibri"/>
                <w:color w:val="000000" w:themeColor="text1"/>
              </w:rPr>
              <w:t xml:space="preserve">Business Rates GF impact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BF542B8" w14:textId="1F6969B6" w:rsidR="49CD2C74" w:rsidRPr="00D55FBF" w:rsidRDefault="49CD2C74" w:rsidP="49CD2C74">
            <w:pPr>
              <w:spacing w:after="0"/>
              <w:jc w:val="right"/>
            </w:pPr>
            <w:r w:rsidRPr="00D55FBF">
              <w:rPr>
                <w:rFonts w:eastAsia="Calibri" w:cs="Calibri"/>
              </w:rPr>
              <w:t xml:space="preserve">(3,152,126)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D1CBF0B" w14:textId="1910B691" w:rsidR="49CD2C74" w:rsidRPr="00D55FBF" w:rsidRDefault="49CD2C74" w:rsidP="49CD2C74">
            <w:pPr>
              <w:spacing w:after="0"/>
              <w:jc w:val="right"/>
            </w:pPr>
            <w:r w:rsidRPr="00D55FBF">
              <w:rPr>
                <w:rFonts w:eastAsia="Calibri" w:cs="Calibri"/>
              </w:rPr>
              <w:t xml:space="preserve">(3,152,126)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66B3BB4" w14:textId="6367110D" w:rsidR="49CD2C74" w:rsidRPr="0032458F" w:rsidRDefault="49CD2C74" w:rsidP="49CD2C74">
            <w:pPr>
              <w:spacing w:after="0"/>
              <w:jc w:val="right"/>
            </w:pPr>
            <w:r w:rsidRPr="0032458F">
              <w:rPr>
                <w:rFonts w:eastAsia="Calibri" w:cs="Calibri"/>
              </w:rPr>
              <w:t xml:space="preserve">(3,152,126)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A90ACCB" w14:textId="5279E00A" w:rsidR="49CD2C74" w:rsidRPr="0032458F" w:rsidRDefault="49CD2C74" w:rsidP="49CD2C74">
            <w:pPr>
              <w:spacing w:after="0"/>
              <w:jc w:val="right"/>
            </w:pPr>
            <w:r w:rsidRPr="0032458F">
              <w:rPr>
                <w:rFonts w:eastAsia="Calibri" w:cs="Calibri"/>
              </w:rPr>
              <w:t xml:space="preserve">0  </w:t>
            </w:r>
          </w:p>
        </w:tc>
      </w:tr>
      <w:tr w:rsidR="49CD2C74" w:rsidRPr="0032458F" w14:paraId="52DAA421"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47D0EE6" w14:textId="20195A9B" w:rsidR="49CD2C74" w:rsidRPr="00D55FBF" w:rsidRDefault="49CD2C74" w:rsidP="49CD2C74">
            <w:pPr>
              <w:spacing w:after="0"/>
            </w:pPr>
            <w:r w:rsidRPr="00D55FBF">
              <w:rPr>
                <w:rFonts w:eastAsia="Calibri" w:cs="Calibri"/>
                <w:color w:val="000000" w:themeColor="text1"/>
              </w:rPr>
              <w:t xml:space="preserve">Other Govt Grants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56B9042" w14:textId="78A39C5A" w:rsidR="49CD2C74" w:rsidRPr="00D55FBF" w:rsidRDefault="49CD2C74" w:rsidP="49CD2C74">
            <w:pPr>
              <w:spacing w:after="0"/>
              <w:jc w:val="right"/>
            </w:pPr>
            <w:r w:rsidRPr="00D55FBF">
              <w:rPr>
                <w:rFonts w:eastAsia="Calibri" w:cs="Calibri"/>
              </w:rPr>
              <w:t xml:space="preserve">(227,765)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A904C00" w14:textId="1F8DAED5" w:rsidR="49CD2C74" w:rsidRPr="00D55FBF" w:rsidRDefault="49CD2C74" w:rsidP="49CD2C74">
            <w:pPr>
              <w:spacing w:after="0"/>
              <w:jc w:val="right"/>
            </w:pPr>
            <w:r w:rsidRPr="00D55FBF">
              <w:rPr>
                <w:rFonts w:eastAsia="Calibri" w:cs="Calibri"/>
              </w:rPr>
              <w:t xml:space="preserve">(227,765)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03A6D986" w14:textId="1473FAFF" w:rsidR="49CD2C74" w:rsidRPr="0032458F" w:rsidRDefault="49CD2C74" w:rsidP="49CD2C74">
            <w:pPr>
              <w:spacing w:after="0"/>
              <w:jc w:val="right"/>
            </w:pPr>
            <w:r w:rsidRPr="0032458F">
              <w:rPr>
                <w:rFonts w:eastAsia="Calibri" w:cs="Calibri"/>
              </w:rPr>
              <w:t xml:space="preserve">(227,765)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7A41E7C" w14:textId="38BC5603" w:rsidR="49CD2C74" w:rsidRPr="0032458F" w:rsidRDefault="49CD2C74" w:rsidP="49CD2C74">
            <w:pPr>
              <w:spacing w:after="0"/>
              <w:jc w:val="right"/>
            </w:pPr>
            <w:r w:rsidRPr="0032458F">
              <w:rPr>
                <w:rFonts w:eastAsia="Calibri" w:cs="Calibri"/>
              </w:rPr>
              <w:t xml:space="preserve">0  </w:t>
            </w:r>
          </w:p>
        </w:tc>
      </w:tr>
      <w:tr w:rsidR="49CD2C74" w:rsidRPr="0032458F" w14:paraId="5261F67A"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0D807238" w14:textId="1819132E" w:rsidR="49CD2C74" w:rsidRPr="00D55FBF" w:rsidRDefault="49CD2C74" w:rsidP="49CD2C74">
            <w:pPr>
              <w:spacing w:after="0"/>
            </w:pPr>
            <w:r w:rsidRPr="00D55FBF">
              <w:rPr>
                <w:rFonts w:eastAsia="Calibri" w:cs="Calibri"/>
                <w:color w:val="000000" w:themeColor="text1"/>
              </w:rPr>
              <w:t xml:space="preserve">New Homes Bonus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91AF942" w14:textId="6E0A576B" w:rsidR="49CD2C74" w:rsidRPr="00D55FBF" w:rsidRDefault="49CD2C74" w:rsidP="49CD2C74">
            <w:pPr>
              <w:spacing w:after="0"/>
              <w:jc w:val="right"/>
            </w:pPr>
            <w:r w:rsidRPr="00D55FBF">
              <w:rPr>
                <w:rFonts w:eastAsia="Calibri" w:cs="Calibri"/>
              </w:rPr>
              <w:t xml:space="preserve">(1,282,629)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240317A" w14:textId="526B824C" w:rsidR="49CD2C74" w:rsidRPr="00D55FBF" w:rsidRDefault="49CD2C74" w:rsidP="49CD2C74">
            <w:pPr>
              <w:spacing w:after="0"/>
              <w:jc w:val="right"/>
            </w:pPr>
            <w:r w:rsidRPr="00D55FBF">
              <w:rPr>
                <w:rFonts w:eastAsia="Calibri" w:cs="Calibri"/>
              </w:rPr>
              <w:t xml:space="preserve">(1,282,629)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3A7CA88" w14:textId="3F234E04" w:rsidR="49CD2C74" w:rsidRPr="0032458F" w:rsidRDefault="49CD2C74" w:rsidP="49CD2C74">
            <w:pPr>
              <w:spacing w:after="0"/>
              <w:jc w:val="right"/>
            </w:pPr>
            <w:r w:rsidRPr="0032458F">
              <w:rPr>
                <w:rFonts w:eastAsia="Calibri" w:cs="Calibri"/>
              </w:rPr>
              <w:t xml:space="preserve">(1,282,629)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76769B22" w14:textId="441387CE" w:rsidR="49CD2C74" w:rsidRPr="0032458F" w:rsidRDefault="49CD2C74" w:rsidP="49CD2C74">
            <w:pPr>
              <w:spacing w:after="0"/>
              <w:jc w:val="right"/>
            </w:pPr>
            <w:r w:rsidRPr="0032458F">
              <w:rPr>
                <w:rFonts w:eastAsia="Calibri" w:cs="Calibri"/>
              </w:rPr>
              <w:t xml:space="preserve">0  </w:t>
            </w:r>
          </w:p>
        </w:tc>
      </w:tr>
      <w:tr w:rsidR="49CD2C74" w:rsidRPr="0032458F" w14:paraId="6D2CD7DB"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328478F" w14:textId="7B9CB30E" w:rsidR="49CD2C74" w:rsidRPr="00D55FBF" w:rsidRDefault="49CD2C74" w:rsidP="49CD2C74">
            <w:pPr>
              <w:spacing w:after="0"/>
            </w:pPr>
            <w:r w:rsidRPr="00D55FBF">
              <w:rPr>
                <w:rFonts w:eastAsia="Calibri" w:cs="Calibri"/>
                <w:color w:val="000000" w:themeColor="text1"/>
              </w:rPr>
              <w:t xml:space="preserve">Council Tax Collection Fund </w:t>
            </w:r>
          </w:p>
        </w:tc>
        <w:tc>
          <w:tcPr>
            <w:tcW w:w="1419"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4052ACB7" w14:textId="70005A38" w:rsidR="49CD2C74" w:rsidRPr="00D55FBF" w:rsidRDefault="49CD2C74" w:rsidP="49CD2C74">
            <w:pPr>
              <w:spacing w:after="0"/>
              <w:jc w:val="right"/>
            </w:pPr>
            <w:r w:rsidRPr="00D55FBF">
              <w:rPr>
                <w:rFonts w:eastAsia="Calibri" w:cs="Calibri"/>
              </w:rPr>
              <w:t xml:space="preserve">0 </w:t>
            </w:r>
          </w:p>
        </w:tc>
        <w:tc>
          <w:tcPr>
            <w:tcW w:w="1319"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670E475F" w14:textId="6FE82B03" w:rsidR="49CD2C74" w:rsidRPr="00D55FBF" w:rsidRDefault="49CD2C74" w:rsidP="49CD2C74">
            <w:pPr>
              <w:spacing w:after="0"/>
              <w:jc w:val="right"/>
            </w:pPr>
            <w:r w:rsidRPr="00D55FBF">
              <w:rPr>
                <w:rFonts w:eastAsia="Calibri" w:cs="Calibri"/>
              </w:rPr>
              <w:t xml:space="preserve">140,061 </w:t>
            </w:r>
          </w:p>
        </w:tc>
        <w:tc>
          <w:tcPr>
            <w:tcW w:w="1513"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7226B054" w14:textId="284B92C4" w:rsidR="49CD2C74" w:rsidRPr="0032458F" w:rsidRDefault="49CD2C74" w:rsidP="49CD2C74">
            <w:pPr>
              <w:spacing w:after="0"/>
              <w:jc w:val="right"/>
            </w:pPr>
            <w:r w:rsidRPr="0032458F">
              <w:rPr>
                <w:rFonts w:eastAsia="Calibri" w:cs="Calibri"/>
              </w:rPr>
              <w:t xml:space="preserve">140,061 </w:t>
            </w:r>
          </w:p>
        </w:tc>
        <w:tc>
          <w:tcPr>
            <w:tcW w:w="1464"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0A02B183" w14:textId="1FC29372" w:rsidR="49CD2C74" w:rsidRPr="0032458F" w:rsidRDefault="49CD2C74" w:rsidP="49CD2C74">
            <w:pPr>
              <w:spacing w:after="0"/>
              <w:jc w:val="right"/>
            </w:pPr>
            <w:r w:rsidRPr="0032458F">
              <w:rPr>
                <w:rFonts w:eastAsia="Calibri" w:cs="Calibri"/>
              </w:rPr>
              <w:t xml:space="preserve">0  </w:t>
            </w:r>
          </w:p>
        </w:tc>
      </w:tr>
      <w:tr w:rsidR="49CD2C74" w:rsidRPr="0032458F" w14:paraId="5A69FDCA"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D8ED785" w14:textId="67A1575A" w:rsidR="49CD2C74" w:rsidRPr="00D55FBF" w:rsidRDefault="49CD2C74" w:rsidP="49CD2C74">
            <w:pPr>
              <w:spacing w:after="0"/>
            </w:pPr>
            <w:r w:rsidRPr="00D55FBF">
              <w:rPr>
                <w:rFonts w:eastAsia="Calibri" w:cs="Calibri"/>
              </w:rPr>
              <w:t xml:space="preserve"> </w:t>
            </w:r>
          </w:p>
        </w:tc>
        <w:tc>
          <w:tcPr>
            <w:tcW w:w="1419"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29044E42" w14:textId="63424C72" w:rsidR="49CD2C74" w:rsidRPr="00D55FBF" w:rsidRDefault="49CD2C74" w:rsidP="49CD2C74">
            <w:pPr>
              <w:spacing w:after="0"/>
              <w:jc w:val="right"/>
            </w:pPr>
            <w:r w:rsidRPr="00D55FBF">
              <w:rPr>
                <w:rFonts w:eastAsia="Calibri" w:cs="Calibri"/>
              </w:rPr>
              <w:t xml:space="preserve"> </w:t>
            </w:r>
          </w:p>
        </w:tc>
        <w:tc>
          <w:tcPr>
            <w:tcW w:w="1319"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0FB92D91" w14:textId="3FD6618C" w:rsidR="49CD2C74" w:rsidRPr="00D55FBF" w:rsidRDefault="49CD2C74" w:rsidP="49CD2C74">
            <w:pPr>
              <w:spacing w:after="0"/>
              <w:jc w:val="right"/>
            </w:pPr>
            <w:r w:rsidRPr="00D55FBF">
              <w:rPr>
                <w:rFonts w:eastAsia="Calibri" w:cs="Calibri"/>
              </w:rPr>
              <w:t xml:space="preserve"> </w:t>
            </w:r>
          </w:p>
        </w:tc>
        <w:tc>
          <w:tcPr>
            <w:tcW w:w="1513"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720E8292" w14:textId="194DD614" w:rsidR="49CD2C74" w:rsidRPr="0032458F" w:rsidRDefault="49CD2C74" w:rsidP="49CD2C74">
            <w:pPr>
              <w:spacing w:after="0"/>
              <w:jc w:val="right"/>
            </w:pPr>
            <w:r w:rsidRPr="0032458F">
              <w:rPr>
                <w:rFonts w:eastAsia="Calibri" w:cs="Calibri"/>
              </w:rPr>
              <w:t xml:space="preserve"> </w:t>
            </w:r>
          </w:p>
        </w:tc>
        <w:tc>
          <w:tcPr>
            <w:tcW w:w="1464" w:type="dxa"/>
            <w:tcBorders>
              <w:top w:val="single" w:sz="4" w:space="0" w:color="auto"/>
              <w:left w:val="single" w:sz="4" w:space="0" w:color="000000" w:themeColor="text1"/>
              <w:bottom w:val="nil"/>
              <w:right w:val="single" w:sz="4" w:space="0" w:color="000000" w:themeColor="text1"/>
            </w:tcBorders>
            <w:tcMar>
              <w:top w:w="15" w:type="dxa"/>
              <w:left w:w="15" w:type="dxa"/>
              <w:right w:w="15" w:type="dxa"/>
            </w:tcMar>
            <w:vAlign w:val="center"/>
          </w:tcPr>
          <w:p w14:paraId="26E70513" w14:textId="41439D8B" w:rsidR="49CD2C74" w:rsidRPr="0032458F" w:rsidRDefault="49CD2C74" w:rsidP="49CD2C74">
            <w:pPr>
              <w:spacing w:after="0"/>
              <w:jc w:val="right"/>
            </w:pPr>
            <w:r w:rsidRPr="0032458F">
              <w:rPr>
                <w:rFonts w:eastAsia="Calibri" w:cs="Calibri"/>
              </w:rPr>
              <w:t xml:space="preserve">  </w:t>
            </w:r>
          </w:p>
        </w:tc>
      </w:tr>
      <w:tr w:rsidR="49CD2C74" w:rsidRPr="0032458F" w14:paraId="1A2CA15B"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23D501E1" w14:textId="7E91AAE4" w:rsidR="49CD2C74" w:rsidRPr="00D55FBF" w:rsidRDefault="49CD2C74" w:rsidP="49CD2C74">
            <w:pPr>
              <w:spacing w:after="0"/>
            </w:pPr>
            <w:r w:rsidRPr="00D55FBF">
              <w:rPr>
                <w:rFonts w:eastAsia="Calibri" w:cs="Calibri"/>
                <w:b/>
                <w:color w:val="000000" w:themeColor="text1"/>
              </w:rPr>
              <w:t xml:space="preserve">Net General Fund Cost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C59BFA9" w14:textId="06885FF5" w:rsidR="49CD2C74" w:rsidRPr="00D55FBF" w:rsidRDefault="49CD2C74" w:rsidP="49CD2C74">
            <w:pPr>
              <w:spacing w:after="0"/>
              <w:jc w:val="right"/>
            </w:pPr>
            <w:r w:rsidRPr="00D55FBF">
              <w:rPr>
                <w:rFonts w:eastAsia="Calibri" w:cs="Calibri"/>
                <w:b/>
              </w:rPr>
              <w:t>13,120,662</w:t>
            </w:r>
            <w:r w:rsidRPr="00D55FBF">
              <w:rPr>
                <w:rFonts w:eastAsia="Calibri" w:cs="Calibri"/>
              </w:rPr>
              <w:t xml:space="preserve">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3154651C" w14:textId="24BD230A" w:rsidR="49CD2C74" w:rsidRPr="00D55FBF" w:rsidRDefault="49CD2C74" w:rsidP="49CD2C74">
            <w:pPr>
              <w:spacing w:after="0"/>
              <w:jc w:val="right"/>
            </w:pPr>
            <w:r w:rsidRPr="000F6F21">
              <w:rPr>
                <w:rFonts w:eastAsia="Calibri" w:cs="Calibri"/>
                <w:b/>
              </w:rPr>
              <w:t>11,252,699</w:t>
            </w:r>
            <w:r w:rsidRPr="00D55FBF">
              <w:rPr>
                <w:rFonts w:eastAsia="Calibri" w:cs="Calibri"/>
              </w:rPr>
              <w:t xml:space="preserve">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F6FDCA1" w14:textId="4924E73A" w:rsidR="49CD2C74" w:rsidRPr="0032458F" w:rsidRDefault="00441048" w:rsidP="49CD2C74">
            <w:pPr>
              <w:spacing w:after="0"/>
              <w:jc w:val="right"/>
              <w:rPr>
                <w:rFonts w:eastAsia="Calibri" w:cs="Calibri"/>
                <w:highlight w:val="red"/>
              </w:rPr>
            </w:pPr>
            <w:r w:rsidRPr="00994652">
              <w:rPr>
                <w:rFonts w:eastAsia="Calibri" w:cs="Calibri"/>
                <w:b/>
              </w:rPr>
              <w:t>10,138,984</w:t>
            </w:r>
            <w:r w:rsidR="49CD2C74" w:rsidRPr="0032458F">
              <w:rPr>
                <w:rFonts w:eastAsia="Calibri" w:cs="Calibri"/>
              </w:rPr>
              <w:t xml:space="preserve">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1242D431" w14:textId="3E453611" w:rsidR="49CD2C74" w:rsidRPr="0032458F" w:rsidRDefault="00C16910" w:rsidP="49CD2C74">
            <w:pPr>
              <w:spacing w:after="0"/>
              <w:jc w:val="right"/>
            </w:pPr>
            <w:r w:rsidRPr="0032458F">
              <w:rPr>
                <w:rFonts w:eastAsia="Calibri" w:cs="Calibri"/>
                <w:b/>
              </w:rPr>
              <w:t>(1,</w:t>
            </w:r>
            <w:r w:rsidR="00441048" w:rsidRPr="0032458F">
              <w:rPr>
                <w:rFonts w:eastAsia="Calibri" w:cs="Calibri"/>
                <w:b/>
              </w:rPr>
              <w:t>113,715</w:t>
            </w:r>
            <w:r w:rsidRPr="0032458F">
              <w:rPr>
                <w:rFonts w:eastAsia="Calibri" w:cs="Calibri"/>
                <w:b/>
              </w:rPr>
              <w:t>)</w:t>
            </w:r>
          </w:p>
        </w:tc>
      </w:tr>
      <w:tr w:rsidR="49CD2C74" w:rsidRPr="0032458F" w14:paraId="0EEA969E" w14:textId="77777777" w:rsidTr="3484C1EE">
        <w:trPr>
          <w:trHeight w:val="315"/>
        </w:trPr>
        <w:tc>
          <w:tcPr>
            <w:tcW w:w="3356"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606E289" w14:textId="214E7F41" w:rsidR="49CD2C74" w:rsidRPr="00D55FBF" w:rsidRDefault="49CD2C74" w:rsidP="49CD2C74">
            <w:pPr>
              <w:spacing w:after="0"/>
            </w:pPr>
            <w:r w:rsidRPr="00D55FBF">
              <w:rPr>
                <w:rFonts w:eastAsia="Calibri" w:cs="Calibri"/>
                <w:color w:val="000000" w:themeColor="text1"/>
              </w:rPr>
              <w:t xml:space="preserve">Council Tax requirement </w:t>
            </w:r>
          </w:p>
        </w:tc>
        <w:tc>
          <w:tcPr>
            <w:tcW w:w="14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C17E577" w14:textId="181E4B9C" w:rsidR="49CD2C74" w:rsidRPr="00D55FBF" w:rsidRDefault="49CD2C74" w:rsidP="49CD2C74">
            <w:pPr>
              <w:spacing w:after="0"/>
              <w:jc w:val="right"/>
            </w:pPr>
            <w:r w:rsidRPr="00D55FBF">
              <w:rPr>
                <w:rFonts w:eastAsia="Calibri" w:cs="Calibri"/>
              </w:rPr>
              <w:t xml:space="preserve">11,252,700 </w:t>
            </w:r>
          </w:p>
        </w:tc>
        <w:tc>
          <w:tcPr>
            <w:tcW w:w="1319"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4F1CF68A" w14:textId="3AB5DFDC" w:rsidR="49CD2C74" w:rsidRPr="00D55FBF" w:rsidRDefault="49CD2C74" w:rsidP="49CD2C74">
            <w:pPr>
              <w:spacing w:after="0"/>
              <w:jc w:val="right"/>
            </w:pPr>
            <w:r w:rsidRPr="00D55FBF">
              <w:rPr>
                <w:rFonts w:eastAsia="Calibri" w:cs="Calibri"/>
              </w:rPr>
              <w:t xml:space="preserve">11,252,700 </w:t>
            </w:r>
          </w:p>
        </w:tc>
        <w:tc>
          <w:tcPr>
            <w:tcW w:w="1513"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6773D571" w14:textId="7568D246" w:rsidR="49CD2C74" w:rsidRPr="0032458F" w:rsidRDefault="49CD2C74" w:rsidP="49CD2C74">
            <w:pPr>
              <w:spacing w:after="0"/>
              <w:jc w:val="right"/>
            </w:pPr>
            <w:r w:rsidRPr="0032458F">
              <w:rPr>
                <w:rFonts w:eastAsia="Calibri" w:cs="Calibri"/>
              </w:rPr>
              <w:t xml:space="preserve">11,252,700 </w:t>
            </w:r>
          </w:p>
        </w:tc>
        <w:tc>
          <w:tcPr>
            <w:tcW w:w="1464" w:type="dxa"/>
            <w:tcBorders>
              <w:top w:val="nil"/>
              <w:left w:val="single" w:sz="4" w:space="0" w:color="000000" w:themeColor="text1"/>
              <w:bottom w:val="nil"/>
              <w:right w:val="single" w:sz="4" w:space="0" w:color="000000" w:themeColor="text1"/>
            </w:tcBorders>
            <w:tcMar>
              <w:top w:w="15" w:type="dxa"/>
              <w:left w:w="15" w:type="dxa"/>
              <w:right w:w="15" w:type="dxa"/>
            </w:tcMar>
            <w:vAlign w:val="center"/>
          </w:tcPr>
          <w:p w14:paraId="505E105E" w14:textId="21C55392" w:rsidR="49CD2C74" w:rsidRPr="0032458F" w:rsidRDefault="49CD2C74" w:rsidP="49CD2C74">
            <w:pPr>
              <w:spacing w:after="0"/>
              <w:jc w:val="right"/>
            </w:pPr>
            <w:r w:rsidRPr="0032458F">
              <w:rPr>
                <w:rFonts w:eastAsia="Calibri" w:cs="Calibri"/>
              </w:rPr>
              <w:t xml:space="preserve">0  </w:t>
            </w:r>
          </w:p>
        </w:tc>
      </w:tr>
      <w:tr w:rsidR="49CD2C74" w:rsidRPr="0032458F" w14:paraId="20B47C69" w14:textId="77777777" w:rsidTr="3484C1EE">
        <w:trPr>
          <w:trHeight w:val="315"/>
        </w:trPr>
        <w:tc>
          <w:tcPr>
            <w:tcW w:w="3356"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67E8B0E" w14:textId="7913BCE9" w:rsidR="49CD2C74" w:rsidRPr="00D55FBF" w:rsidRDefault="49CD2C74" w:rsidP="49CD2C74">
            <w:pPr>
              <w:spacing w:after="0"/>
              <w:rPr>
                <w:rFonts w:eastAsia="Calibri" w:cs="Calibri"/>
                <w:color w:val="000000" w:themeColor="text1"/>
              </w:rPr>
            </w:pPr>
            <w:r w:rsidRPr="00D55FBF">
              <w:rPr>
                <w:rFonts w:eastAsia="Calibri" w:cs="Calibri"/>
                <w:b/>
                <w:color w:val="000000" w:themeColor="text1"/>
              </w:rPr>
              <w:t>Shortfall / (surplus)</w:t>
            </w:r>
            <w:r w:rsidRPr="00D55FBF">
              <w:rPr>
                <w:rFonts w:eastAsia="Calibri" w:cs="Calibri"/>
                <w:color w:val="000000" w:themeColor="text1"/>
              </w:rPr>
              <w:t xml:space="preserve"> </w:t>
            </w:r>
          </w:p>
        </w:tc>
        <w:tc>
          <w:tcPr>
            <w:tcW w:w="141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F19442" w14:textId="6DF3B3D1" w:rsidR="49CD2C74" w:rsidRPr="00D55FBF" w:rsidRDefault="49CD2C74" w:rsidP="49CD2C74">
            <w:pPr>
              <w:spacing w:after="0"/>
              <w:jc w:val="right"/>
            </w:pPr>
            <w:r w:rsidRPr="00D55FBF">
              <w:rPr>
                <w:rFonts w:eastAsia="Calibri" w:cs="Calibri"/>
                <w:b/>
              </w:rPr>
              <w:t>1,867,962</w:t>
            </w:r>
            <w:r w:rsidRPr="00D55FBF">
              <w:rPr>
                <w:rFonts w:eastAsia="Calibri" w:cs="Calibri"/>
              </w:rPr>
              <w:t xml:space="preserve"> </w:t>
            </w:r>
          </w:p>
        </w:tc>
        <w:tc>
          <w:tcPr>
            <w:tcW w:w="131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992C8A2" w14:textId="738AAC62" w:rsidR="49CD2C74" w:rsidRPr="00D55FBF" w:rsidRDefault="49CD2C74" w:rsidP="49CD2C74">
            <w:pPr>
              <w:spacing w:after="0"/>
              <w:jc w:val="right"/>
            </w:pPr>
            <w:r w:rsidRPr="00D55FBF">
              <w:rPr>
                <w:rFonts w:eastAsia="Calibri" w:cs="Calibri"/>
                <w:b/>
              </w:rPr>
              <w:t>(</w:t>
            </w:r>
            <w:r w:rsidR="00FB646F">
              <w:rPr>
                <w:rFonts w:eastAsia="Calibri" w:cs="Calibri"/>
                <w:b/>
              </w:rPr>
              <w:t>0</w:t>
            </w:r>
            <w:r w:rsidRPr="00D55FBF">
              <w:rPr>
                <w:rFonts w:eastAsia="Calibri" w:cs="Calibri"/>
                <w:b/>
              </w:rPr>
              <w:t>)</w:t>
            </w:r>
            <w:r w:rsidRPr="00D55FBF">
              <w:rPr>
                <w:rFonts w:eastAsia="Calibri" w:cs="Calibri"/>
              </w:rPr>
              <w:t xml:space="preserve"> </w:t>
            </w:r>
          </w:p>
        </w:tc>
        <w:tc>
          <w:tcPr>
            <w:tcW w:w="1513"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561D09C" w14:textId="55093EE1" w:rsidR="49CD2C74" w:rsidRPr="0032458F" w:rsidRDefault="004E3EA5" w:rsidP="49CD2C74">
            <w:pPr>
              <w:spacing w:after="0"/>
              <w:jc w:val="right"/>
            </w:pPr>
            <w:r w:rsidRPr="0032458F">
              <w:rPr>
                <w:rFonts w:eastAsia="Calibri" w:cs="Calibri"/>
                <w:b/>
              </w:rPr>
              <w:t>(</w:t>
            </w:r>
            <w:r w:rsidR="00285CF0" w:rsidRPr="0032458F">
              <w:rPr>
                <w:rFonts w:eastAsia="Calibri" w:cs="Calibri"/>
                <w:b/>
              </w:rPr>
              <w:t>1</w:t>
            </w:r>
            <w:r w:rsidR="00305DC3" w:rsidRPr="0032458F">
              <w:rPr>
                <w:rFonts w:eastAsia="Calibri" w:cs="Calibri"/>
                <w:b/>
              </w:rPr>
              <w:t>,</w:t>
            </w:r>
            <w:r w:rsidR="00441048" w:rsidRPr="0032458F">
              <w:rPr>
                <w:rFonts w:eastAsia="Calibri" w:cs="Calibri"/>
                <w:b/>
              </w:rPr>
              <w:t>113,716</w:t>
            </w:r>
            <w:r w:rsidR="49CD2C74" w:rsidRPr="0032458F">
              <w:rPr>
                <w:rFonts w:eastAsia="Calibri" w:cs="Calibri"/>
                <w:b/>
              </w:rPr>
              <w:t>)</w:t>
            </w:r>
            <w:r w:rsidR="49CD2C74" w:rsidRPr="0032458F">
              <w:rPr>
                <w:rFonts w:eastAsia="Calibri" w:cs="Calibri"/>
              </w:rPr>
              <w:t xml:space="preserve"> </w:t>
            </w:r>
          </w:p>
        </w:tc>
        <w:tc>
          <w:tcPr>
            <w:tcW w:w="1464"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777456E" w14:textId="31760579" w:rsidR="49CD2C74" w:rsidRPr="0032458F" w:rsidRDefault="009F227D" w:rsidP="49CD2C74">
            <w:pPr>
              <w:spacing w:after="0"/>
              <w:jc w:val="right"/>
              <w:rPr>
                <w:rFonts w:eastAsia="Calibri" w:cs="Calibri"/>
                <w:b/>
              </w:rPr>
            </w:pPr>
            <w:r w:rsidRPr="0032458F">
              <w:rPr>
                <w:rFonts w:eastAsia="Calibri" w:cs="Calibri"/>
                <w:b/>
              </w:rPr>
              <w:t>(</w:t>
            </w:r>
            <w:r w:rsidR="003A58B8" w:rsidRPr="0032458F">
              <w:rPr>
                <w:rFonts w:eastAsia="Calibri" w:cs="Calibri"/>
                <w:b/>
              </w:rPr>
              <w:t>1,</w:t>
            </w:r>
            <w:r w:rsidR="00441048" w:rsidRPr="0032458F">
              <w:rPr>
                <w:rFonts w:eastAsia="Calibri" w:cs="Calibri"/>
                <w:b/>
              </w:rPr>
              <w:t>113,715</w:t>
            </w:r>
            <w:r w:rsidR="003A58B8" w:rsidRPr="0032458F">
              <w:rPr>
                <w:rFonts w:eastAsia="Calibri" w:cs="Calibri"/>
                <w:b/>
              </w:rPr>
              <w:t>)</w:t>
            </w:r>
          </w:p>
        </w:tc>
      </w:tr>
    </w:tbl>
    <w:p w14:paraId="7E87D4E3" w14:textId="77777777" w:rsidR="003D7BD6" w:rsidRDefault="003D7BD6" w:rsidP="003A58B8">
      <w:pPr>
        <w:pStyle w:val="ListParagraph"/>
        <w:spacing w:after="240"/>
        <w:ind w:left="426"/>
        <w:contextualSpacing w:val="0"/>
        <w:rPr>
          <w:rFonts w:asciiTheme="minorHAnsi" w:hAnsiTheme="minorHAnsi" w:cstheme="minorBidi"/>
          <w:sz w:val="28"/>
          <w:szCs w:val="28"/>
        </w:rPr>
      </w:pPr>
    </w:p>
    <w:p w14:paraId="3B620C91" w14:textId="689A3248" w:rsidR="22FE4BEB" w:rsidRPr="00B272C2" w:rsidRDefault="006C18A3" w:rsidP="003A58B8">
      <w:pPr>
        <w:pStyle w:val="ListParagraph"/>
        <w:spacing w:after="240"/>
        <w:ind w:left="426"/>
        <w:contextualSpacing w:val="0"/>
        <w:rPr>
          <w:rFonts w:asciiTheme="minorHAnsi" w:hAnsiTheme="minorHAnsi" w:cstheme="minorBidi"/>
          <w:sz w:val="28"/>
          <w:szCs w:val="28"/>
        </w:rPr>
      </w:pPr>
      <w:r w:rsidRPr="00B272C2">
        <w:rPr>
          <w:rFonts w:asciiTheme="minorHAnsi" w:hAnsiTheme="minorHAnsi" w:cstheme="minorBidi"/>
          <w:sz w:val="28"/>
          <w:szCs w:val="28"/>
        </w:rPr>
        <w:t>The table below shows</w:t>
      </w:r>
      <w:r w:rsidR="00BA19EC" w:rsidRPr="00B272C2">
        <w:rPr>
          <w:rFonts w:asciiTheme="minorHAnsi" w:hAnsiTheme="minorHAnsi" w:cstheme="minorBidi"/>
          <w:sz w:val="28"/>
          <w:szCs w:val="28"/>
        </w:rPr>
        <w:t xml:space="preserve"> variances within the directorates spending</w:t>
      </w:r>
      <w:r w:rsidR="00997853" w:rsidRPr="00B272C2">
        <w:rPr>
          <w:rFonts w:asciiTheme="minorHAnsi" w:hAnsiTheme="minorHAnsi" w:cstheme="minorBidi"/>
          <w:sz w:val="28"/>
          <w:szCs w:val="28"/>
        </w:rPr>
        <w:t xml:space="preserve"> with major variances across services explained in Appendix </w:t>
      </w:r>
      <w:r w:rsidR="00D50862" w:rsidRPr="00B272C2">
        <w:rPr>
          <w:rFonts w:asciiTheme="minorHAnsi" w:hAnsiTheme="minorHAnsi" w:cstheme="minorBidi"/>
          <w:sz w:val="28"/>
          <w:szCs w:val="28"/>
        </w:rPr>
        <w:t>1</w:t>
      </w:r>
    </w:p>
    <w:tbl>
      <w:tblPr>
        <w:tblStyle w:val="TableGrid"/>
        <w:tblW w:w="0" w:type="auto"/>
        <w:tblInd w:w="-147" w:type="dxa"/>
        <w:tblLook w:val="04A0" w:firstRow="1" w:lastRow="0" w:firstColumn="1" w:lastColumn="0" w:noHBand="0" w:noVBand="1"/>
      </w:tblPr>
      <w:tblGrid>
        <w:gridCol w:w="3970"/>
        <w:gridCol w:w="1559"/>
        <w:gridCol w:w="1701"/>
        <w:gridCol w:w="1553"/>
      </w:tblGrid>
      <w:tr w:rsidR="005C3474" w:rsidRPr="00755B2E" w14:paraId="364E1245" w14:textId="77777777" w:rsidTr="00755B2E">
        <w:tc>
          <w:tcPr>
            <w:tcW w:w="3970" w:type="dxa"/>
            <w:shd w:val="clear" w:color="auto" w:fill="auto"/>
          </w:tcPr>
          <w:p w14:paraId="40D30EE5" w14:textId="09BA40D5" w:rsidR="00997853" w:rsidRPr="00755B2E" w:rsidRDefault="00997853" w:rsidP="00997853">
            <w:pPr>
              <w:pStyle w:val="ListParagraph"/>
              <w:spacing w:after="240"/>
              <w:ind w:left="0"/>
              <w:contextualSpacing w:val="0"/>
              <w:rPr>
                <w:rFonts w:asciiTheme="minorHAnsi" w:hAnsiTheme="minorHAnsi" w:cstheme="minorHAnsi"/>
                <w:b/>
                <w:sz w:val="28"/>
                <w:szCs w:val="28"/>
              </w:rPr>
            </w:pPr>
            <w:r w:rsidRPr="00755B2E">
              <w:rPr>
                <w:rFonts w:asciiTheme="minorHAnsi" w:hAnsiTheme="minorHAnsi" w:cstheme="minorHAnsi"/>
                <w:b/>
                <w:sz w:val="28"/>
                <w:szCs w:val="28"/>
              </w:rPr>
              <w:t>Directorate</w:t>
            </w:r>
          </w:p>
        </w:tc>
        <w:tc>
          <w:tcPr>
            <w:tcW w:w="1559" w:type="dxa"/>
            <w:shd w:val="clear" w:color="auto" w:fill="auto"/>
          </w:tcPr>
          <w:p w14:paraId="7BEF2FF2" w14:textId="2CDE1ACE" w:rsidR="00997853" w:rsidRPr="00755B2E" w:rsidRDefault="00195EB8" w:rsidP="00DF4F00">
            <w:pPr>
              <w:pStyle w:val="P"/>
              <w:jc w:val="center"/>
              <w:rPr>
                <w:rFonts w:asciiTheme="minorHAnsi" w:hAnsiTheme="minorHAnsi" w:cstheme="minorHAnsi"/>
                <w:b/>
                <w:sz w:val="28"/>
                <w:szCs w:val="28"/>
              </w:rPr>
            </w:pPr>
            <w:r w:rsidRPr="00755B2E">
              <w:rPr>
                <w:rFonts w:asciiTheme="minorHAnsi" w:hAnsiTheme="minorHAnsi" w:cstheme="minorHAnsi"/>
                <w:b/>
                <w:sz w:val="28"/>
                <w:szCs w:val="28"/>
              </w:rPr>
              <w:t xml:space="preserve">2023/24 </w:t>
            </w:r>
            <w:r w:rsidR="00997853" w:rsidRPr="00755B2E">
              <w:rPr>
                <w:rFonts w:asciiTheme="minorHAnsi" w:hAnsiTheme="minorHAnsi" w:cstheme="minorHAnsi"/>
                <w:b/>
                <w:sz w:val="28"/>
                <w:szCs w:val="28"/>
              </w:rPr>
              <w:t>Revised Budget</w:t>
            </w:r>
            <w:r w:rsidR="005C3474" w:rsidRPr="00755B2E" w:rsidDel="00195EB8">
              <w:rPr>
                <w:rFonts w:asciiTheme="minorHAnsi" w:hAnsiTheme="minorHAnsi" w:cstheme="minorHAnsi"/>
                <w:b/>
                <w:sz w:val="28"/>
                <w:szCs w:val="28"/>
              </w:rPr>
              <w:t xml:space="preserve"> </w:t>
            </w:r>
            <w:r w:rsidR="008947F3" w:rsidRPr="00755B2E">
              <w:rPr>
                <w:rFonts w:asciiTheme="minorHAnsi" w:hAnsiTheme="minorHAnsi" w:cstheme="minorHAnsi"/>
                <w:b/>
                <w:sz w:val="28"/>
                <w:szCs w:val="28"/>
              </w:rPr>
              <w:t xml:space="preserve">   </w:t>
            </w:r>
            <w:r w:rsidRPr="00755B2E">
              <w:rPr>
                <w:rFonts w:asciiTheme="minorHAnsi" w:hAnsiTheme="minorHAnsi" w:cstheme="minorHAnsi"/>
                <w:b/>
                <w:sz w:val="28"/>
                <w:szCs w:val="28"/>
              </w:rPr>
              <w:t xml:space="preserve">   </w:t>
            </w:r>
            <w:r w:rsidR="005C3474" w:rsidRPr="00755B2E">
              <w:rPr>
                <w:rFonts w:asciiTheme="minorHAnsi" w:hAnsiTheme="minorHAnsi" w:cstheme="minorHAnsi"/>
                <w:b/>
                <w:sz w:val="28"/>
                <w:szCs w:val="28"/>
              </w:rPr>
              <w:t>£</w:t>
            </w:r>
            <w:r w:rsidR="008947F3" w:rsidRPr="00755B2E">
              <w:rPr>
                <w:rFonts w:asciiTheme="minorHAnsi" w:hAnsiTheme="minorHAnsi" w:cstheme="minorHAnsi"/>
                <w:b/>
                <w:sz w:val="28"/>
                <w:szCs w:val="28"/>
              </w:rPr>
              <w:t xml:space="preserve"> million</w:t>
            </w:r>
          </w:p>
        </w:tc>
        <w:tc>
          <w:tcPr>
            <w:tcW w:w="1701" w:type="dxa"/>
            <w:shd w:val="clear" w:color="auto" w:fill="auto"/>
          </w:tcPr>
          <w:p w14:paraId="220F3F11" w14:textId="2369DC4A" w:rsidR="00997853" w:rsidRPr="00755B2E" w:rsidRDefault="00195EB8" w:rsidP="00DF4F00">
            <w:pPr>
              <w:pStyle w:val="P"/>
              <w:jc w:val="center"/>
              <w:rPr>
                <w:rFonts w:asciiTheme="minorHAnsi" w:hAnsiTheme="minorHAnsi" w:cstheme="minorHAnsi"/>
                <w:b/>
                <w:sz w:val="28"/>
                <w:szCs w:val="28"/>
              </w:rPr>
            </w:pPr>
            <w:r w:rsidRPr="00755B2E">
              <w:rPr>
                <w:rFonts w:asciiTheme="minorHAnsi" w:hAnsiTheme="minorHAnsi" w:cstheme="minorHAnsi"/>
                <w:b/>
                <w:sz w:val="28"/>
                <w:szCs w:val="28"/>
              </w:rPr>
              <w:t xml:space="preserve">2023/24 </w:t>
            </w:r>
            <w:r w:rsidR="00DD2031" w:rsidRPr="00755B2E">
              <w:rPr>
                <w:rFonts w:asciiTheme="minorHAnsi" w:hAnsiTheme="minorHAnsi" w:cstheme="minorHAnsi"/>
                <w:b/>
                <w:sz w:val="28"/>
                <w:szCs w:val="28"/>
              </w:rPr>
              <w:t xml:space="preserve">Year-end </w:t>
            </w:r>
            <w:r w:rsidR="00796FB5" w:rsidRPr="00755B2E">
              <w:rPr>
                <w:rFonts w:asciiTheme="minorHAnsi" w:hAnsiTheme="minorHAnsi" w:cstheme="minorHAnsi"/>
                <w:b/>
                <w:sz w:val="28"/>
                <w:szCs w:val="28"/>
              </w:rPr>
              <w:t>Forecast</w:t>
            </w:r>
            <w:r w:rsidR="005C3474" w:rsidRPr="00755B2E" w:rsidDel="00195EB8">
              <w:rPr>
                <w:rFonts w:asciiTheme="minorHAnsi" w:hAnsiTheme="minorHAnsi" w:cstheme="minorHAnsi"/>
                <w:b/>
                <w:sz w:val="28"/>
                <w:szCs w:val="28"/>
              </w:rPr>
              <w:t xml:space="preserve"> </w:t>
            </w:r>
            <w:r w:rsidR="00DF4F00" w:rsidRPr="00755B2E">
              <w:rPr>
                <w:rFonts w:asciiTheme="minorHAnsi" w:hAnsiTheme="minorHAnsi" w:cstheme="minorHAnsi"/>
                <w:b/>
                <w:sz w:val="28"/>
                <w:szCs w:val="28"/>
              </w:rPr>
              <w:t xml:space="preserve"> </w:t>
            </w:r>
            <w:r w:rsidR="008947F3" w:rsidRPr="00755B2E">
              <w:rPr>
                <w:rFonts w:asciiTheme="minorHAnsi" w:hAnsiTheme="minorHAnsi" w:cstheme="minorHAnsi"/>
                <w:b/>
                <w:sz w:val="28"/>
                <w:szCs w:val="28"/>
              </w:rPr>
              <w:t xml:space="preserve">    </w:t>
            </w:r>
            <w:r w:rsidR="005C3474" w:rsidRPr="00755B2E">
              <w:rPr>
                <w:rFonts w:asciiTheme="minorHAnsi" w:hAnsiTheme="minorHAnsi" w:cstheme="minorHAnsi"/>
                <w:b/>
                <w:sz w:val="28"/>
                <w:szCs w:val="28"/>
              </w:rPr>
              <w:t>£</w:t>
            </w:r>
            <w:r w:rsidR="008947F3" w:rsidRPr="00755B2E">
              <w:rPr>
                <w:rFonts w:asciiTheme="minorHAnsi" w:hAnsiTheme="minorHAnsi" w:cstheme="minorHAnsi"/>
                <w:b/>
                <w:sz w:val="28"/>
                <w:szCs w:val="28"/>
              </w:rPr>
              <w:t xml:space="preserve"> million</w:t>
            </w:r>
          </w:p>
        </w:tc>
        <w:tc>
          <w:tcPr>
            <w:tcW w:w="1553" w:type="dxa"/>
            <w:shd w:val="clear" w:color="auto" w:fill="auto"/>
          </w:tcPr>
          <w:p w14:paraId="3DF3353C" w14:textId="74577B0D" w:rsidR="00997853" w:rsidRPr="00755B2E" w:rsidRDefault="00195EB8" w:rsidP="007C7116">
            <w:pPr>
              <w:pStyle w:val="P"/>
              <w:jc w:val="center"/>
              <w:rPr>
                <w:rFonts w:asciiTheme="minorHAnsi" w:hAnsiTheme="minorHAnsi" w:cstheme="minorHAnsi"/>
                <w:b/>
                <w:sz w:val="28"/>
                <w:szCs w:val="28"/>
              </w:rPr>
            </w:pPr>
            <w:r w:rsidRPr="00755B2E">
              <w:rPr>
                <w:rFonts w:asciiTheme="minorHAnsi" w:hAnsiTheme="minorHAnsi" w:cstheme="minorHAnsi"/>
                <w:b/>
                <w:sz w:val="28"/>
                <w:szCs w:val="28"/>
              </w:rPr>
              <w:t xml:space="preserve">2023/24 </w:t>
            </w:r>
            <w:r w:rsidR="00DD2031" w:rsidRPr="00755B2E">
              <w:rPr>
                <w:rFonts w:asciiTheme="minorHAnsi" w:hAnsiTheme="minorHAnsi" w:cstheme="minorHAnsi"/>
                <w:b/>
                <w:sz w:val="28"/>
                <w:szCs w:val="28"/>
              </w:rPr>
              <w:t>Variance</w:t>
            </w:r>
            <w:r w:rsidR="005C3474" w:rsidRPr="00755B2E">
              <w:rPr>
                <w:rFonts w:asciiTheme="minorHAnsi" w:hAnsiTheme="minorHAnsi" w:cstheme="minorHAnsi"/>
                <w:b/>
                <w:sz w:val="28"/>
                <w:szCs w:val="28"/>
              </w:rPr>
              <w:t xml:space="preserve">      £</w:t>
            </w:r>
            <w:r w:rsidR="008947F3" w:rsidRPr="00755B2E">
              <w:rPr>
                <w:rFonts w:asciiTheme="minorHAnsi" w:hAnsiTheme="minorHAnsi" w:cstheme="minorHAnsi"/>
                <w:b/>
                <w:sz w:val="28"/>
                <w:szCs w:val="28"/>
              </w:rPr>
              <w:t xml:space="preserve"> million</w:t>
            </w:r>
          </w:p>
        </w:tc>
      </w:tr>
      <w:tr w:rsidR="005C3474" w:rsidRPr="00755B2E" w14:paraId="159640DD" w14:textId="77777777" w:rsidTr="00755B2E">
        <w:tc>
          <w:tcPr>
            <w:tcW w:w="3970" w:type="dxa"/>
            <w:shd w:val="clear" w:color="auto" w:fill="auto"/>
          </w:tcPr>
          <w:p w14:paraId="6C1FA1E1" w14:textId="335B8B65" w:rsidR="00997853" w:rsidRPr="00755B2E" w:rsidRDefault="00DD2031"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Community Wellbeing</w:t>
            </w:r>
          </w:p>
        </w:tc>
        <w:tc>
          <w:tcPr>
            <w:tcW w:w="1559" w:type="dxa"/>
            <w:shd w:val="clear" w:color="auto" w:fill="auto"/>
          </w:tcPr>
          <w:p w14:paraId="14921327" w14:textId="34A50A90" w:rsidR="00997853" w:rsidRPr="00755B2E" w:rsidRDefault="00916A74"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17.973</w:t>
            </w:r>
          </w:p>
        </w:tc>
        <w:tc>
          <w:tcPr>
            <w:tcW w:w="1701" w:type="dxa"/>
            <w:shd w:val="clear" w:color="auto" w:fill="auto"/>
          </w:tcPr>
          <w:p w14:paraId="42F56D8C" w14:textId="4C9767DA" w:rsidR="00997853" w:rsidRPr="00755B2E" w:rsidRDefault="00916A74"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18.108</w:t>
            </w:r>
          </w:p>
        </w:tc>
        <w:tc>
          <w:tcPr>
            <w:tcW w:w="1553" w:type="dxa"/>
            <w:shd w:val="clear" w:color="auto" w:fill="auto"/>
          </w:tcPr>
          <w:p w14:paraId="5C787E68" w14:textId="241F938A" w:rsidR="00997853" w:rsidRPr="00755B2E" w:rsidRDefault="00916A74"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0.134</w:t>
            </w:r>
          </w:p>
        </w:tc>
      </w:tr>
      <w:tr w:rsidR="005C3474" w:rsidRPr="00755B2E" w14:paraId="65C9912B" w14:textId="77777777" w:rsidTr="00755B2E">
        <w:tc>
          <w:tcPr>
            <w:tcW w:w="3970" w:type="dxa"/>
            <w:shd w:val="clear" w:color="auto" w:fill="auto"/>
          </w:tcPr>
          <w:p w14:paraId="40431309" w14:textId="18350DD8" w:rsidR="00997853" w:rsidRPr="00755B2E" w:rsidRDefault="00DD2031"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Place</w:t>
            </w:r>
          </w:p>
        </w:tc>
        <w:tc>
          <w:tcPr>
            <w:tcW w:w="1559" w:type="dxa"/>
            <w:shd w:val="clear" w:color="auto" w:fill="auto"/>
          </w:tcPr>
          <w:p w14:paraId="683E1550" w14:textId="13A6B2F4" w:rsidR="00997853" w:rsidRPr="00755B2E" w:rsidRDefault="00916A74"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(2.473)</w:t>
            </w:r>
          </w:p>
        </w:tc>
        <w:tc>
          <w:tcPr>
            <w:tcW w:w="1701" w:type="dxa"/>
            <w:shd w:val="clear" w:color="auto" w:fill="auto"/>
          </w:tcPr>
          <w:p w14:paraId="30C47E1F" w14:textId="5F3DDD2C" w:rsidR="00997853" w:rsidRPr="00755B2E" w:rsidRDefault="00916A74"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(1.7</w:t>
            </w:r>
            <w:r w:rsidR="004F2F2A" w:rsidRPr="00755B2E">
              <w:rPr>
                <w:rFonts w:asciiTheme="minorHAnsi" w:hAnsiTheme="minorHAnsi" w:cstheme="minorHAnsi"/>
                <w:sz w:val="28"/>
                <w:szCs w:val="28"/>
              </w:rPr>
              <w:t>80)</w:t>
            </w:r>
          </w:p>
        </w:tc>
        <w:tc>
          <w:tcPr>
            <w:tcW w:w="1553" w:type="dxa"/>
            <w:shd w:val="clear" w:color="auto" w:fill="auto"/>
          </w:tcPr>
          <w:p w14:paraId="7D273FDA" w14:textId="15DBCA6A" w:rsidR="00997853" w:rsidRPr="00755B2E" w:rsidRDefault="004F2F2A"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0.693</w:t>
            </w:r>
          </w:p>
        </w:tc>
      </w:tr>
      <w:tr w:rsidR="005C3474" w:rsidRPr="00755B2E" w14:paraId="455B2930" w14:textId="77777777" w:rsidTr="00755B2E">
        <w:tc>
          <w:tcPr>
            <w:tcW w:w="3970" w:type="dxa"/>
            <w:shd w:val="clear" w:color="auto" w:fill="auto"/>
          </w:tcPr>
          <w:p w14:paraId="00D30BF2" w14:textId="444B9DC7" w:rsidR="00997853" w:rsidRPr="00755B2E" w:rsidRDefault="00DD2031"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Trans</w:t>
            </w:r>
            <w:r w:rsidR="005C3474" w:rsidRPr="00755B2E">
              <w:rPr>
                <w:rFonts w:asciiTheme="minorHAnsi" w:hAnsiTheme="minorHAnsi" w:cstheme="minorHAnsi"/>
                <w:sz w:val="28"/>
                <w:szCs w:val="28"/>
              </w:rPr>
              <w:t>formation &amp; Governance</w:t>
            </w:r>
          </w:p>
        </w:tc>
        <w:tc>
          <w:tcPr>
            <w:tcW w:w="1559" w:type="dxa"/>
            <w:shd w:val="clear" w:color="auto" w:fill="auto"/>
          </w:tcPr>
          <w:p w14:paraId="3B7DF6EA" w14:textId="3197C57A" w:rsidR="00997853" w:rsidRPr="00755B2E" w:rsidRDefault="004F2F2A"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9.438</w:t>
            </w:r>
          </w:p>
        </w:tc>
        <w:tc>
          <w:tcPr>
            <w:tcW w:w="1701" w:type="dxa"/>
            <w:shd w:val="clear" w:color="auto" w:fill="auto"/>
          </w:tcPr>
          <w:p w14:paraId="6A764B18" w14:textId="6A8B61F3" w:rsidR="00997853" w:rsidRPr="00755B2E" w:rsidRDefault="004F2F2A"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7.899</w:t>
            </w:r>
          </w:p>
        </w:tc>
        <w:tc>
          <w:tcPr>
            <w:tcW w:w="1553" w:type="dxa"/>
            <w:shd w:val="clear" w:color="auto" w:fill="auto"/>
          </w:tcPr>
          <w:p w14:paraId="572BC616" w14:textId="17E96564" w:rsidR="00997853" w:rsidRPr="00755B2E" w:rsidRDefault="004F2F2A" w:rsidP="00997853">
            <w:pPr>
              <w:pStyle w:val="ListParagraph"/>
              <w:spacing w:after="240"/>
              <w:ind w:left="0"/>
              <w:contextualSpacing w:val="0"/>
              <w:rPr>
                <w:rFonts w:asciiTheme="minorHAnsi" w:hAnsiTheme="minorHAnsi" w:cstheme="minorHAnsi"/>
                <w:sz w:val="28"/>
                <w:szCs w:val="28"/>
              </w:rPr>
            </w:pPr>
            <w:r w:rsidRPr="00755B2E">
              <w:rPr>
                <w:rFonts w:asciiTheme="minorHAnsi" w:hAnsiTheme="minorHAnsi" w:cstheme="minorHAnsi"/>
                <w:sz w:val="28"/>
                <w:szCs w:val="28"/>
              </w:rPr>
              <w:t>(1.539)</w:t>
            </w:r>
          </w:p>
        </w:tc>
      </w:tr>
      <w:tr w:rsidR="005C3474" w:rsidRPr="00D31E2A" w14:paraId="473A2647" w14:textId="77777777" w:rsidTr="00755B2E">
        <w:tc>
          <w:tcPr>
            <w:tcW w:w="3970" w:type="dxa"/>
            <w:shd w:val="clear" w:color="auto" w:fill="auto"/>
          </w:tcPr>
          <w:p w14:paraId="5BC2A5AD" w14:textId="713E490A" w:rsidR="005C3474" w:rsidRPr="00755B2E" w:rsidRDefault="005C3474" w:rsidP="00997853">
            <w:pPr>
              <w:pStyle w:val="ListParagraph"/>
              <w:spacing w:after="240"/>
              <w:ind w:left="0"/>
              <w:contextualSpacing w:val="0"/>
              <w:rPr>
                <w:rFonts w:asciiTheme="minorHAnsi" w:hAnsiTheme="minorHAnsi" w:cstheme="minorHAnsi"/>
                <w:b/>
                <w:sz w:val="28"/>
                <w:szCs w:val="28"/>
              </w:rPr>
            </w:pPr>
            <w:r w:rsidRPr="00755B2E">
              <w:rPr>
                <w:rFonts w:asciiTheme="minorHAnsi" w:hAnsiTheme="minorHAnsi" w:cstheme="minorHAnsi"/>
                <w:b/>
                <w:sz w:val="28"/>
                <w:szCs w:val="28"/>
              </w:rPr>
              <w:lastRenderedPageBreak/>
              <w:t>Totals</w:t>
            </w:r>
          </w:p>
        </w:tc>
        <w:tc>
          <w:tcPr>
            <w:tcW w:w="1559" w:type="dxa"/>
            <w:shd w:val="clear" w:color="auto" w:fill="auto"/>
          </w:tcPr>
          <w:p w14:paraId="555AB357" w14:textId="730A5FF1" w:rsidR="005C3474" w:rsidRPr="00755B2E" w:rsidRDefault="00755B2E" w:rsidP="00997853">
            <w:pPr>
              <w:pStyle w:val="ListParagraph"/>
              <w:spacing w:after="240"/>
              <w:ind w:left="0"/>
              <w:contextualSpacing w:val="0"/>
              <w:rPr>
                <w:rFonts w:asciiTheme="minorHAnsi" w:hAnsiTheme="minorHAnsi" w:cstheme="minorHAnsi"/>
                <w:b/>
                <w:sz w:val="28"/>
                <w:szCs w:val="28"/>
              </w:rPr>
            </w:pPr>
            <w:r w:rsidRPr="00755B2E">
              <w:rPr>
                <w:rFonts w:asciiTheme="minorHAnsi" w:hAnsiTheme="minorHAnsi" w:cstheme="minorHAnsi"/>
                <w:b/>
                <w:sz w:val="28"/>
                <w:szCs w:val="28"/>
              </w:rPr>
              <w:t>24.938</w:t>
            </w:r>
          </w:p>
        </w:tc>
        <w:tc>
          <w:tcPr>
            <w:tcW w:w="1701" w:type="dxa"/>
            <w:shd w:val="clear" w:color="auto" w:fill="auto"/>
          </w:tcPr>
          <w:p w14:paraId="139EF41D" w14:textId="2F63720F" w:rsidR="005C3474" w:rsidRPr="00755B2E" w:rsidRDefault="00755B2E" w:rsidP="10133AE5">
            <w:pPr>
              <w:pStyle w:val="ListParagraph"/>
              <w:spacing w:after="240"/>
              <w:ind w:left="0"/>
              <w:rPr>
                <w:rFonts w:asciiTheme="minorHAnsi" w:hAnsiTheme="minorHAnsi" w:cstheme="minorBidi"/>
                <w:b/>
                <w:sz w:val="28"/>
                <w:szCs w:val="28"/>
              </w:rPr>
            </w:pPr>
            <w:r w:rsidRPr="00755B2E">
              <w:rPr>
                <w:rFonts w:asciiTheme="minorHAnsi" w:hAnsiTheme="minorHAnsi" w:cstheme="minorBidi"/>
                <w:b/>
                <w:sz w:val="28"/>
                <w:szCs w:val="28"/>
              </w:rPr>
              <w:t>24.227</w:t>
            </w:r>
          </w:p>
        </w:tc>
        <w:tc>
          <w:tcPr>
            <w:tcW w:w="1553" w:type="dxa"/>
            <w:shd w:val="clear" w:color="auto" w:fill="auto"/>
          </w:tcPr>
          <w:p w14:paraId="5407B867" w14:textId="6C6983C0" w:rsidR="005C3474" w:rsidRPr="00755B2E" w:rsidRDefault="00755B2E" w:rsidP="10133AE5">
            <w:pPr>
              <w:pStyle w:val="ListParagraph"/>
              <w:spacing w:after="240"/>
              <w:ind w:left="0"/>
              <w:rPr>
                <w:rFonts w:asciiTheme="minorHAnsi" w:hAnsiTheme="minorHAnsi" w:cstheme="minorBidi"/>
                <w:b/>
                <w:sz w:val="28"/>
                <w:szCs w:val="28"/>
              </w:rPr>
            </w:pPr>
            <w:r w:rsidRPr="00755B2E">
              <w:rPr>
                <w:rFonts w:asciiTheme="minorHAnsi" w:hAnsiTheme="minorHAnsi" w:cstheme="minorBidi"/>
                <w:b/>
                <w:sz w:val="28"/>
                <w:szCs w:val="28"/>
              </w:rPr>
              <w:t>(0.7</w:t>
            </w:r>
            <w:r w:rsidR="007E4105">
              <w:rPr>
                <w:rFonts w:asciiTheme="minorHAnsi" w:hAnsiTheme="minorHAnsi" w:cstheme="minorBidi"/>
                <w:b/>
                <w:sz w:val="28"/>
                <w:szCs w:val="28"/>
              </w:rPr>
              <w:t>1</w:t>
            </w:r>
            <w:r w:rsidRPr="00755B2E">
              <w:rPr>
                <w:rFonts w:asciiTheme="minorHAnsi" w:hAnsiTheme="minorHAnsi" w:cstheme="minorBidi"/>
                <w:b/>
                <w:sz w:val="28"/>
                <w:szCs w:val="28"/>
              </w:rPr>
              <w:t>2)</w:t>
            </w:r>
          </w:p>
        </w:tc>
      </w:tr>
    </w:tbl>
    <w:p w14:paraId="78C8388B" w14:textId="5E3BC749" w:rsidR="000E3EF2" w:rsidRPr="00D31E2A" w:rsidRDefault="000E3EF2" w:rsidP="00BD0A7D">
      <w:pPr>
        <w:spacing w:after="120"/>
        <w:rPr>
          <w:rFonts w:asciiTheme="minorHAnsi" w:hAnsiTheme="minorHAnsi" w:cstheme="minorHAnsi"/>
          <w:b/>
          <w:bCs/>
          <w:sz w:val="28"/>
          <w:szCs w:val="28"/>
          <w:highlight w:val="yellow"/>
        </w:rPr>
      </w:pPr>
    </w:p>
    <w:p w14:paraId="4AE09FF7" w14:textId="35C59A96" w:rsidR="003F1F37" w:rsidRPr="0097116C" w:rsidRDefault="003F1F37">
      <w:pPr>
        <w:pStyle w:val="ListParagraph"/>
        <w:numPr>
          <w:ilvl w:val="1"/>
          <w:numId w:val="12"/>
        </w:numPr>
        <w:spacing w:after="120"/>
        <w:ind w:left="426"/>
        <w:contextualSpacing w:val="0"/>
        <w:rPr>
          <w:rFonts w:asciiTheme="minorHAnsi" w:hAnsiTheme="minorHAnsi" w:cstheme="minorHAnsi"/>
          <w:b/>
          <w:bCs/>
          <w:sz w:val="28"/>
          <w:szCs w:val="28"/>
        </w:rPr>
      </w:pPr>
      <w:r w:rsidRPr="0097116C">
        <w:rPr>
          <w:rFonts w:asciiTheme="minorHAnsi" w:hAnsiTheme="minorHAnsi" w:cstheme="minorHAnsi"/>
          <w:b/>
          <w:bCs/>
          <w:sz w:val="28"/>
          <w:szCs w:val="28"/>
        </w:rPr>
        <w:t>Housing Revenue Account</w:t>
      </w:r>
    </w:p>
    <w:p w14:paraId="5EE51784" w14:textId="5DB000AD" w:rsidR="002027A4" w:rsidRPr="0097116C" w:rsidRDefault="006251EE" w:rsidP="33A73BA5">
      <w:pPr>
        <w:pStyle w:val="ListParagraph"/>
        <w:spacing w:after="120"/>
        <w:ind w:left="426"/>
        <w:rPr>
          <w:rFonts w:asciiTheme="minorHAnsi" w:hAnsiTheme="minorHAnsi" w:cstheme="minorBidi"/>
          <w:sz w:val="28"/>
          <w:szCs w:val="28"/>
        </w:rPr>
      </w:pPr>
      <w:r w:rsidRPr="0097116C">
        <w:rPr>
          <w:rFonts w:asciiTheme="minorHAnsi" w:hAnsiTheme="minorHAnsi" w:cstheme="minorBidi"/>
          <w:sz w:val="28"/>
          <w:szCs w:val="28"/>
        </w:rPr>
        <w:t xml:space="preserve">The </w:t>
      </w:r>
      <w:r w:rsidR="00AF1B3B" w:rsidRPr="0097116C">
        <w:rPr>
          <w:rFonts w:asciiTheme="minorHAnsi" w:hAnsiTheme="minorHAnsi" w:cstheme="minorBidi"/>
          <w:sz w:val="28"/>
          <w:szCs w:val="28"/>
        </w:rPr>
        <w:t>HRA</w:t>
      </w:r>
      <w:r w:rsidRPr="0097116C">
        <w:rPr>
          <w:rFonts w:asciiTheme="minorHAnsi" w:hAnsiTheme="minorHAnsi" w:cstheme="minorBidi"/>
          <w:sz w:val="28"/>
          <w:szCs w:val="28"/>
        </w:rPr>
        <w:t xml:space="preserve"> is forecast to </w:t>
      </w:r>
      <w:r w:rsidR="001B788D" w:rsidRPr="0097116C">
        <w:rPr>
          <w:rFonts w:asciiTheme="minorHAnsi" w:hAnsiTheme="minorHAnsi" w:cstheme="minorBidi"/>
          <w:sz w:val="28"/>
          <w:szCs w:val="28"/>
        </w:rPr>
        <w:t>have an adverse variance</w:t>
      </w:r>
      <w:r w:rsidR="007C53B0" w:rsidRPr="0097116C">
        <w:rPr>
          <w:rFonts w:asciiTheme="minorHAnsi" w:hAnsiTheme="minorHAnsi" w:cstheme="minorBidi"/>
          <w:sz w:val="28"/>
          <w:szCs w:val="28"/>
        </w:rPr>
        <w:t xml:space="preserve"> th</w:t>
      </w:r>
      <w:r w:rsidR="68317B78" w:rsidRPr="0097116C">
        <w:rPr>
          <w:rFonts w:asciiTheme="minorHAnsi" w:hAnsiTheme="minorHAnsi" w:cstheme="minorBidi"/>
          <w:sz w:val="28"/>
          <w:szCs w:val="28"/>
        </w:rPr>
        <w:t>is financial</w:t>
      </w:r>
      <w:r w:rsidR="007C53B0" w:rsidRPr="0097116C">
        <w:rPr>
          <w:rFonts w:asciiTheme="minorHAnsi" w:hAnsiTheme="minorHAnsi" w:cstheme="minorBidi"/>
          <w:sz w:val="28"/>
          <w:szCs w:val="28"/>
        </w:rPr>
        <w:t xml:space="preserve"> year</w:t>
      </w:r>
      <w:r w:rsidR="00D735B2" w:rsidRPr="0097116C">
        <w:rPr>
          <w:rFonts w:asciiTheme="minorHAnsi" w:hAnsiTheme="minorHAnsi" w:cstheme="minorBidi"/>
          <w:sz w:val="28"/>
          <w:szCs w:val="28"/>
        </w:rPr>
        <w:t xml:space="preserve"> by £</w:t>
      </w:r>
      <w:r w:rsidR="00BE1C75" w:rsidRPr="0097116C">
        <w:rPr>
          <w:rFonts w:asciiTheme="minorHAnsi" w:hAnsiTheme="minorHAnsi" w:cstheme="minorBidi"/>
          <w:sz w:val="28"/>
          <w:szCs w:val="28"/>
        </w:rPr>
        <w:t>0.</w:t>
      </w:r>
      <w:r w:rsidR="0097116C">
        <w:rPr>
          <w:rFonts w:asciiTheme="minorHAnsi" w:hAnsiTheme="minorHAnsi" w:cstheme="minorBidi"/>
          <w:sz w:val="28"/>
          <w:szCs w:val="28"/>
        </w:rPr>
        <w:t>953</w:t>
      </w:r>
      <w:r w:rsidR="003E17E6" w:rsidRPr="0097116C">
        <w:rPr>
          <w:rFonts w:asciiTheme="minorHAnsi" w:hAnsiTheme="minorHAnsi" w:cstheme="minorBidi"/>
          <w:sz w:val="28"/>
          <w:szCs w:val="28"/>
        </w:rPr>
        <w:t xml:space="preserve"> </w:t>
      </w:r>
      <w:r w:rsidR="001B788D" w:rsidRPr="0097116C">
        <w:rPr>
          <w:rFonts w:asciiTheme="minorHAnsi" w:hAnsiTheme="minorHAnsi" w:cstheme="minorBidi"/>
          <w:sz w:val="28"/>
          <w:szCs w:val="28"/>
        </w:rPr>
        <w:t>m</w:t>
      </w:r>
      <w:r w:rsidR="00BE5E97" w:rsidRPr="0097116C">
        <w:rPr>
          <w:rFonts w:asciiTheme="minorHAnsi" w:hAnsiTheme="minorHAnsi" w:cstheme="minorBidi"/>
          <w:sz w:val="28"/>
          <w:szCs w:val="28"/>
        </w:rPr>
        <w:t>illion</w:t>
      </w:r>
      <w:r w:rsidR="00EE55E6" w:rsidRPr="0097116C">
        <w:rPr>
          <w:rFonts w:asciiTheme="minorHAnsi" w:hAnsiTheme="minorHAnsi" w:cstheme="minorBidi"/>
          <w:sz w:val="28"/>
          <w:szCs w:val="28"/>
        </w:rPr>
        <w:t xml:space="preserve">, as summarised in table below. </w:t>
      </w:r>
      <w:r w:rsidR="00EC3651" w:rsidRPr="0097116C">
        <w:rPr>
          <w:rFonts w:asciiTheme="minorHAnsi" w:hAnsiTheme="minorHAnsi" w:cstheme="minorBidi"/>
          <w:sz w:val="28"/>
          <w:szCs w:val="28"/>
        </w:rPr>
        <w:t xml:space="preserve"> </w:t>
      </w:r>
      <w:r w:rsidR="00EE55E6" w:rsidRPr="0097116C">
        <w:rPr>
          <w:rFonts w:asciiTheme="minorHAnsi" w:hAnsiTheme="minorHAnsi" w:cstheme="minorBidi"/>
          <w:sz w:val="28"/>
          <w:szCs w:val="28"/>
        </w:rPr>
        <w:t xml:space="preserve">This </w:t>
      </w:r>
      <w:r w:rsidR="00896ABF" w:rsidRPr="0097116C">
        <w:rPr>
          <w:rFonts w:asciiTheme="minorHAnsi" w:hAnsiTheme="minorHAnsi" w:cstheme="minorBidi"/>
          <w:sz w:val="28"/>
          <w:szCs w:val="28"/>
        </w:rPr>
        <w:t>would</w:t>
      </w:r>
      <w:r w:rsidR="00EE55E6" w:rsidRPr="0097116C">
        <w:rPr>
          <w:rFonts w:asciiTheme="minorHAnsi" w:hAnsiTheme="minorHAnsi" w:cstheme="minorBidi"/>
          <w:sz w:val="28"/>
          <w:szCs w:val="28"/>
        </w:rPr>
        <w:t xml:space="preserve"> reduce the </w:t>
      </w:r>
      <w:r w:rsidR="00CA7478" w:rsidRPr="0097116C">
        <w:rPr>
          <w:rFonts w:asciiTheme="minorHAnsi" w:hAnsiTheme="minorHAnsi" w:cstheme="minorBidi"/>
          <w:sz w:val="28"/>
          <w:szCs w:val="28"/>
        </w:rPr>
        <w:t>transfer to reserves</w:t>
      </w:r>
      <w:r w:rsidR="00896ABF" w:rsidRPr="0097116C">
        <w:rPr>
          <w:rFonts w:asciiTheme="minorHAnsi" w:hAnsiTheme="minorHAnsi" w:cstheme="minorBidi"/>
          <w:sz w:val="28"/>
          <w:szCs w:val="28"/>
        </w:rPr>
        <w:t xml:space="preserve"> if action cannot be </w:t>
      </w:r>
      <w:r w:rsidR="0042220E" w:rsidRPr="0097116C">
        <w:rPr>
          <w:rFonts w:asciiTheme="minorHAnsi" w:hAnsiTheme="minorHAnsi" w:cstheme="minorBidi"/>
          <w:sz w:val="28"/>
          <w:szCs w:val="28"/>
        </w:rPr>
        <w:t>taken</w:t>
      </w:r>
      <w:r w:rsidR="00896ABF" w:rsidRPr="0097116C">
        <w:rPr>
          <w:rFonts w:asciiTheme="minorHAnsi" w:hAnsiTheme="minorHAnsi" w:cstheme="minorBidi"/>
          <w:sz w:val="28"/>
          <w:szCs w:val="28"/>
        </w:rPr>
        <w:t xml:space="preserve"> to </w:t>
      </w:r>
      <w:r w:rsidR="00A237F9" w:rsidRPr="0097116C">
        <w:rPr>
          <w:rFonts w:asciiTheme="minorHAnsi" w:hAnsiTheme="minorHAnsi" w:cstheme="minorBidi"/>
          <w:sz w:val="28"/>
          <w:szCs w:val="28"/>
        </w:rPr>
        <w:t>reduce this.</w:t>
      </w:r>
    </w:p>
    <w:p w14:paraId="2BF81024" w14:textId="77777777" w:rsidR="00C10DCF" w:rsidRPr="00D31E2A" w:rsidRDefault="00C10DCF" w:rsidP="33A73BA5">
      <w:pPr>
        <w:pStyle w:val="ListParagraph"/>
        <w:spacing w:after="120"/>
        <w:ind w:left="426"/>
        <w:rPr>
          <w:rFonts w:asciiTheme="minorHAnsi" w:hAnsiTheme="minorHAnsi" w:cstheme="minorBidi"/>
          <w:b/>
          <w:sz w:val="28"/>
          <w:szCs w:val="28"/>
          <w:highlight w:val="yellow"/>
        </w:rPr>
      </w:pPr>
    </w:p>
    <w:tbl>
      <w:tblPr>
        <w:tblStyle w:val="TableGrid"/>
        <w:tblW w:w="8505" w:type="dxa"/>
        <w:tblInd w:w="137" w:type="dxa"/>
        <w:tblLayout w:type="fixed"/>
        <w:tblLook w:val="04A0" w:firstRow="1" w:lastRow="0" w:firstColumn="1" w:lastColumn="0" w:noHBand="0" w:noVBand="1"/>
      </w:tblPr>
      <w:tblGrid>
        <w:gridCol w:w="3686"/>
        <w:gridCol w:w="1559"/>
        <w:gridCol w:w="1701"/>
        <w:gridCol w:w="1559"/>
      </w:tblGrid>
      <w:tr w:rsidR="00AD1635" w:rsidRPr="00D31E2A" w14:paraId="344BB281" w14:textId="77777777" w:rsidTr="00757F24">
        <w:tc>
          <w:tcPr>
            <w:tcW w:w="3686" w:type="dxa"/>
          </w:tcPr>
          <w:p w14:paraId="2AF1E40B" w14:textId="769E8CCE" w:rsidR="004923B3" w:rsidRPr="00424B04" w:rsidRDefault="00A237F9" w:rsidP="004923B3">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 xml:space="preserve"> </w:t>
            </w:r>
          </w:p>
        </w:tc>
        <w:tc>
          <w:tcPr>
            <w:tcW w:w="1559" w:type="dxa"/>
          </w:tcPr>
          <w:p w14:paraId="1CC65530" w14:textId="5C87B01B" w:rsidR="004923B3" w:rsidRPr="00424B04" w:rsidRDefault="00AD1635" w:rsidP="004923B3">
            <w:pPr>
              <w:pStyle w:val="ListParagraph"/>
              <w:spacing w:after="240"/>
              <w:ind w:left="0"/>
              <w:contextualSpacing w:val="0"/>
              <w:jc w:val="center"/>
              <w:rPr>
                <w:rFonts w:asciiTheme="minorHAnsi" w:hAnsiTheme="minorHAnsi" w:cstheme="minorHAnsi"/>
                <w:b/>
                <w:sz w:val="28"/>
                <w:szCs w:val="28"/>
              </w:rPr>
            </w:pPr>
            <w:r w:rsidRPr="00424B04">
              <w:rPr>
                <w:rFonts w:asciiTheme="minorHAnsi" w:hAnsiTheme="minorHAnsi" w:cstheme="minorHAnsi"/>
                <w:b/>
                <w:sz w:val="28"/>
                <w:szCs w:val="28"/>
              </w:rPr>
              <w:t>2</w:t>
            </w:r>
            <w:r w:rsidRPr="00424B04">
              <w:rPr>
                <w:rFonts w:asciiTheme="minorHAnsi" w:eastAsia="Calibri" w:hAnsiTheme="minorHAnsi" w:cstheme="minorHAnsi"/>
                <w:b/>
                <w:sz w:val="28"/>
                <w:szCs w:val="28"/>
              </w:rPr>
              <w:t xml:space="preserve">023/24 </w:t>
            </w:r>
            <w:r w:rsidR="004923B3" w:rsidRPr="00424B04">
              <w:rPr>
                <w:rFonts w:asciiTheme="minorHAnsi" w:hAnsiTheme="minorHAnsi" w:cstheme="minorHAnsi"/>
                <w:b/>
                <w:sz w:val="28"/>
                <w:szCs w:val="28"/>
              </w:rPr>
              <w:t xml:space="preserve">Revised Budget     </w:t>
            </w:r>
            <w:r w:rsidR="004923B3" w:rsidRPr="00424B04">
              <w:rPr>
                <w:rFonts w:asciiTheme="minorHAnsi" w:eastAsia="Calibri" w:hAnsiTheme="minorHAnsi" w:cstheme="minorHAnsi"/>
                <w:b/>
                <w:sz w:val="28"/>
                <w:szCs w:val="28"/>
              </w:rPr>
              <w:t xml:space="preserve">  </w:t>
            </w:r>
            <w:r w:rsidRPr="00424B04">
              <w:rPr>
                <w:rFonts w:asciiTheme="minorHAnsi" w:eastAsia="Calibri" w:hAnsiTheme="minorHAnsi" w:cstheme="minorHAnsi"/>
                <w:b/>
                <w:sz w:val="28"/>
                <w:szCs w:val="28"/>
              </w:rPr>
              <w:t xml:space="preserve"> </w:t>
            </w:r>
            <w:r w:rsidR="00446ABE" w:rsidRPr="00424B04">
              <w:rPr>
                <w:rFonts w:asciiTheme="minorHAnsi" w:eastAsia="Calibri" w:hAnsiTheme="minorHAnsi" w:cstheme="minorHAnsi"/>
                <w:b/>
                <w:sz w:val="28"/>
                <w:szCs w:val="28"/>
              </w:rPr>
              <w:t xml:space="preserve">  </w:t>
            </w:r>
            <w:r w:rsidRPr="00424B04">
              <w:rPr>
                <w:rFonts w:asciiTheme="minorHAnsi" w:eastAsia="Calibri" w:hAnsiTheme="minorHAnsi" w:cstheme="minorHAnsi"/>
                <w:b/>
                <w:sz w:val="28"/>
                <w:szCs w:val="28"/>
              </w:rPr>
              <w:t xml:space="preserve"> </w:t>
            </w:r>
            <w:r w:rsidRPr="00424B04">
              <w:rPr>
                <w:rFonts w:asciiTheme="minorHAnsi" w:eastAsia="Calibri" w:hAnsiTheme="minorHAnsi" w:cstheme="minorHAnsi"/>
                <w:b/>
                <w:bCs/>
                <w:sz w:val="28"/>
                <w:szCs w:val="28"/>
              </w:rPr>
              <w:t xml:space="preserve"> </w:t>
            </w:r>
            <w:r w:rsidR="004923B3" w:rsidRPr="00424B04">
              <w:rPr>
                <w:rFonts w:asciiTheme="minorHAnsi" w:eastAsia="Calibri" w:hAnsiTheme="minorHAnsi" w:cstheme="minorHAnsi"/>
                <w:b/>
                <w:bCs/>
                <w:sz w:val="28"/>
                <w:szCs w:val="28"/>
              </w:rPr>
              <w:t xml:space="preserve"> </w:t>
            </w:r>
            <w:r w:rsidR="004923B3" w:rsidRPr="00424B04">
              <w:rPr>
                <w:rFonts w:asciiTheme="minorHAnsi" w:hAnsiTheme="minorHAnsi" w:cstheme="minorHAnsi"/>
                <w:b/>
                <w:sz w:val="28"/>
                <w:szCs w:val="28"/>
              </w:rPr>
              <w:t>£ million</w:t>
            </w:r>
          </w:p>
        </w:tc>
        <w:tc>
          <w:tcPr>
            <w:tcW w:w="1701" w:type="dxa"/>
          </w:tcPr>
          <w:p w14:paraId="7FBEC815" w14:textId="7BA33C27" w:rsidR="004923B3" w:rsidRPr="00424B04" w:rsidRDefault="00AD1635" w:rsidP="004923B3">
            <w:pPr>
              <w:pStyle w:val="ListParagraph"/>
              <w:spacing w:after="240"/>
              <w:ind w:left="0"/>
              <w:contextualSpacing w:val="0"/>
              <w:jc w:val="center"/>
              <w:rPr>
                <w:rFonts w:asciiTheme="minorHAnsi" w:hAnsiTheme="minorHAnsi" w:cstheme="minorHAnsi"/>
                <w:b/>
                <w:sz w:val="28"/>
                <w:szCs w:val="28"/>
              </w:rPr>
            </w:pPr>
            <w:r w:rsidRPr="00424B04">
              <w:rPr>
                <w:rFonts w:asciiTheme="minorHAnsi" w:hAnsiTheme="minorHAnsi" w:cstheme="minorHAnsi"/>
                <w:b/>
                <w:sz w:val="28"/>
                <w:szCs w:val="28"/>
              </w:rPr>
              <w:t>2</w:t>
            </w:r>
            <w:r w:rsidRPr="00424B04">
              <w:rPr>
                <w:rFonts w:asciiTheme="minorHAnsi" w:eastAsia="Calibri" w:hAnsiTheme="minorHAnsi" w:cstheme="minorHAnsi"/>
                <w:b/>
                <w:sz w:val="28"/>
                <w:szCs w:val="28"/>
              </w:rPr>
              <w:t>023/24</w:t>
            </w:r>
            <w:r w:rsidR="004923B3" w:rsidRPr="00424B04">
              <w:rPr>
                <w:rFonts w:asciiTheme="minorHAnsi" w:hAnsiTheme="minorHAnsi" w:cstheme="minorHAnsi"/>
                <w:b/>
                <w:sz w:val="28"/>
                <w:szCs w:val="28"/>
              </w:rPr>
              <w:t xml:space="preserve"> Forecast       </w:t>
            </w:r>
            <w:r w:rsidR="004923B3" w:rsidRPr="00424B04">
              <w:rPr>
                <w:rFonts w:asciiTheme="minorHAnsi" w:eastAsia="Calibri" w:hAnsiTheme="minorHAnsi" w:cstheme="minorHAnsi"/>
                <w:b/>
                <w:sz w:val="28"/>
                <w:szCs w:val="28"/>
              </w:rPr>
              <w:t xml:space="preserve">   </w:t>
            </w:r>
            <w:r w:rsidR="004923B3" w:rsidRPr="00424B04">
              <w:rPr>
                <w:rFonts w:asciiTheme="minorHAnsi" w:hAnsiTheme="minorHAnsi" w:cstheme="minorHAnsi"/>
                <w:b/>
                <w:sz w:val="28"/>
                <w:szCs w:val="28"/>
              </w:rPr>
              <w:t>£ million</w:t>
            </w:r>
          </w:p>
        </w:tc>
        <w:tc>
          <w:tcPr>
            <w:tcW w:w="1559" w:type="dxa"/>
          </w:tcPr>
          <w:p w14:paraId="550ECFEE" w14:textId="732F8F54" w:rsidR="004923B3" w:rsidRPr="00424B04" w:rsidRDefault="00AD1635" w:rsidP="00047B35">
            <w:pPr>
              <w:pStyle w:val="P"/>
              <w:rPr>
                <w:rFonts w:asciiTheme="minorHAnsi" w:hAnsiTheme="minorHAnsi" w:cstheme="minorHAnsi"/>
                <w:b/>
                <w:sz w:val="28"/>
                <w:szCs w:val="28"/>
              </w:rPr>
            </w:pPr>
            <w:r w:rsidRPr="00424B04">
              <w:rPr>
                <w:rFonts w:asciiTheme="minorHAnsi" w:hAnsiTheme="minorHAnsi" w:cstheme="minorHAnsi"/>
                <w:b/>
                <w:sz w:val="28"/>
                <w:szCs w:val="28"/>
              </w:rPr>
              <w:t xml:space="preserve">2023/24 </w:t>
            </w:r>
            <w:r w:rsidR="004923B3" w:rsidRPr="00424B04">
              <w:rPr>
                <w:rFonts w:asciiTheme="minorHAnsi" w:hAnsiTheme="minorHAnsi" w:cstheme="minorHAnsi"/>
                <w:b/>
                <w:sz w:val="28"/>
                <w:szCs w:val="28"/>
              </w:rPr>
              <w:t xml:space="preserve">Variance  </w:t>
            </w:r>
            <w:r w:rsidRPr="00424B04">
              <w:rPr>
                <w:rFonts w:asciiTheme="minorHAnsi" w:hAnsiTheme="minorHAnsi" w:cstheme="minorHAnsi"/>
                <w:b/>
                <w:sz w:val="28"/>
                <w:szCs w:val="28"/>
              </w:rPr>
              <w:t xml:space="preserve">        </w:t>
            </w:r>
            <w:r w:rsidR="004923B3" w:rsidRPr="00424B04">
              <w:rPr>
                <w:rFonts w:asciiTheme="minorHAnsi" w:hAnsiTheme="minorHAnsi" w:cstheme="minorHAnsi"/>
                <w:b/>
                <w:sz w:val="28"/>
                <w:szCs w:val="28"/>
              </w:rPr>
              <w:t>£ million</w:t>
            </w:r>
          </w:p>
        </w:tc>
      </w:tr>
      <w:tr w:rsidR="0029446B" w:rsidRPr="00D31E2A" w14:paraId="6BD67946" w14:textId="77777777" w:rsidTr="00757F24">
        <w:tc>
          <w:tcPr>
            <w:tcW w:w="3686" w:type="dxa"/>
            <w:shd w:val="clear" w:color="auto" w:fill="auto"/>
          </w:tcPr>
          <w:p w14:paraId="098E7747" w14:textId="77777777" w:rsidR="0029446B" w:rsidRPr="00424B04" w:rsidRDefault="0029446B" w:rsidP="0029446B">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Expenditure</w:t>
            </w:r>
          </w:p>
          <w:p w14:paraId="44287F5A" w14:textId="77777777" w:rsidR="0029446B" w:rsidRPr="00424B04" w:rsidRDefault="0029446B" w:rsidP="0029446B">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Income</w:t>
            </w:r>
          </w:p>
          <w:p w14:paraId="570BDEEC" w14:textId="1DE701A0" w:rsidR="0071557F" w:rsidRPr="00424B04" w:rsidRDefault="0071557F" w:rsidP="0029446B">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Transfer to Reserves</w:t>
            </w:r>
          </w:p>
        </w:tc>
        <w:tc>
          <w:tcPr>
            <w:tcW w:w="1559" w:type="dxa"/>
            <w:shd w:val="clear" w:color="auto" w:fill="auto"/>
          </w:tcPr>
          <w:p w14:paraId="2F8E834D" w14:textId="77777777" w:rsidR="006F6AA9" w:rsidRPr="00424B04" w:rsidRDefault="002F7308" w:rsidP="0029446B">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21.761</w:t>
            </w:r>
          </w:p>
          <w:p w14:paraId="32E7B159" w14:textId="77777777" w:rsidR="002F7308" w:rsidRPr="00424B04" w:rsidRDefault="002F7308" w:rsidP="0029446B">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(36.654)</w:t>
            </w:r>
          </w:p>
          <w:p w14:paraId="7D73D853" w14:textId="32BBA33E" w:rsidR="002F7308" w:rsidRPr="00424B04" w:rsidRDefault="00C10A8D" w:rsidP="0029446B">
            <w:pPr>
              <w:pStyle w:val="ListParagraph"/>
              <w:spacing w:after="240"/>
              <w:ind w:left="0"/>
              <w:contextualSpacing w:val="0"/>
              <w:rPr>
                <w:rFonts w:asciiTheme="minorHAnsi" w:hAnsiTheme="minorHAnsi" w:cstheme="minorHAnsi"/>
                <w:sz w:val="28"/>
                <w:szCs w:val="28"/>
              </w:rPr>
            </w:pPr>
            <w:r w:rsidRPr="00424B04">
              <w:rPr>
                <w:rFonts w:asciiTheme="minorHAnsi" w:hAnsiTheme="minorHAnsi" w:cstheme="minorHAnsi"/>
                <w:sz w:val="28"/>
                <w:szCs w:val="28"/>
              </w:rPr>
              <w:t>14.893</w:t>
            </w:r>
          </w:p>
        </w:tc>
        <w:tc>
          <w:tcPr>
            <w:tcW w:w="1701" w:type="dxa"/>
            <w:shd w:val="clear" w:color="auto" w:fill="auto"/>
          </w:tcPr>
          <w:p w14:paraId="35D24E93" w14:textId="77777777" w:rsidR="00C10A8D" w:rsidRDefault="004E0503" w:rsidP="0029446B">
            <w:pPr>
              <w:pStyle w:val="ListParagraph"/>
              <w:spacing w:after="240"/>
              <w:ind w:left="0"/>
              <w:contextualSpacing w:val="0"/>
              <w:rPr>
                <w:rFonts w:asciiTheme="minorHAnsi" w:hAnsiTheme="minorHAnsi" w:cstheme="minorHAnsi"/>
                <w:sz w:val="28"/>
                <w:szCs w:val="28"/>
              </w:rPr>
            </w:pPr>
            <w:r>
              <w:rPr>
                <w:rFonts w:asciiTheme="minorHAnsi" w:hAnsiTheme="minorHAnsi" w:cstheme="minorHAnsi"/>
                <w:sz w:val="28"/>
                <w:szCs w:val="28"/>
              </w:rPr>
              <w:t>23.222</w:t>
            </w:r>
          </w:p>
          <w:p w14:paraId="133E75AC" w14:textId="77777777" w:rsidR="004E0503" w:rsidRDefault="004E0503" w:rsidP="0029446B">
            <w:pPr>
              <w:pStyle w:val="ListParagraph"/>
              <w:spacing w:after="240"/>
              <w:ind w:left="0"/>
              <w:contextualSpacing w:val="0"/>
              <w:rPr>
                <w:rFonts w:asciiTheme="minorHAnsi" w:hAnsiTheme="minorHAnsi" w:cstheme="minorHAnsi"/>
                <w:sz w:val="28"/>
                <w:szCs w:val="28"/>
              </w:rPr>
            </w:pPr>
            <w:r>
              <w:rPr>
                <w:rFonts w:asciiTheme="minorHAnsi" w:hAnsiTheme="minorHAnsi" w:cstheme="minorHAnsi"/>
                <w:sz w:val="28"/>
                <w:szCs w:val="28"/>
              </w:rPr>
              <w:t>(37.162)</w:t>
            </w:r>
          </w:p>
          <w:p w14:paraId="603EEB20" w14:textId="2C736541" w:rsidR="008D7B71" w:rsidRPr="00424B04" w:rsidRDefault="008D7B71" w:rsidP="0029446B">
            <w:pPr>
              <w:pStyle w:val="ListParagraph"/>
              <w:spacing w:after="240"/>
              <w:ind w:left="0"/>
              <w:contextualSpacing w:val="0"/>
              <w:rPr>
                <w:rFonts w:asciiTheme="minorHAnsi" w:hAnsiTheme="minorHAnsi" w:cstheme="minorHAnsi"/>
                <w:sz w:val="28"/>
                <w:szCs w:val="28"/>
              </w:rPr>
            </w:pPr>
            <w:r>
              <w:rPr>
                <w:rFonts w:asciiTheme="minorHAnsi" w:hAnsiTheme="minorHAnsi" w:cstheme="minorHAnsi"/>
                <w:sz w:val="28"/>
                <w:szCs w:val="28"/>
              </w:rPr>
              <w:t>13.940</w:t>
            </w:r>
          </w:p>
        </w:tc>
        <w:tc>
          <w:tcPr>
            <w:tcW w:w="1559" w:type="dxa"/>
            <w:shd w:val="clear" w:color="auto" w:fill="auto"/>
          </w:tcPr>
          <w:p w14:paraId="63828021" w14:textId="77777777" w:rsidR="00926F6E" w:rsidRDefault="004E0503" w:rsidP="0029446B">
            <w:pPr>
              <w:spacing w:after="240"/>
              <w:rPr>
                <w:rFonts w:asciiTheme="minorHAnsi" w:hAnsiTheme="minorHAnsi" w:cstheme="minorHAnsi"/>
                <w:sz w:val="28"/>
                <w:szCs w:val="28"/>
              </w:rPr>
            </w:pPr>
            <w:r>
              <w:rPr>
                <w:rFonts w:asciiTheme="minorHAnsi" w:hAnsiTheme="minorHAnsi" w:cstheme="minorHAnsi"/>
                <w:sz w:val="28"/>
                <w:szCs w:val="28"/>
              </w:rPr>
              <w:t>1.461</w:t>
            </w:r>
          </w:p>
          <w:p w14:paraId="3D58F94D" w14:textId="77777777" w:rsidR="004E0503" w:rsidRDefault="00332ABC" w:rsidP="0029446B">
            <w:pPr>
              <w:spacing w:after="240"/>
              <w:rPr>
                <w:rFonts w:asciiTheme="minorHAnsi" w:hAnsiTheme="minorHAnsi" w:cstheme="minorHAnsi"/>
                <w:sz w:val="28"/>
                <w:szCs w:val="28"/>
              </w:rPr>
            </w:pPr>
            <w:r>
              <w:rPr>
                <w:rFonts w:asciiTheme="minorHAnsi" w:hAnsiTheme="minorHAnsi" w:cstheme="minorHAnsi"/>
                <w:sz w:val="28"/>
                <w:szCs w:val="28"/>
              </w:rPr>
              <w:t>(0.508)</w:t>
            </w:r>
          </w:p>
          <w:p w14:paraId="68CF17F1" w14:textId="58AA99A7" w:rsidR="008D7B71" w:rsidRPr="00424B04" w:rsidRDefault="008D7B71" w:rsidP="0029446B">
            <w:pPr>
              <w:spacing w:after="240"/>
              <w:rPr>
                <w:rFonts w:asciiTheme="minorHAnsi" w:hAnsiTheme="minorHAnsi" w:cstheme="minorHAnsi"/>
                <w:sz w:val="28"/>
                <w:szCs w:val="28"/>
              </w:rPr>
            </w:pPr>
            <w:r>
              <w:rPr>
                <w:rFonts w:asciiTheme="minorHAnsi" w:hAnsiTheme="minorHAnsi" w:cstheme="minorHAnsi"/>
                <w:sz w:val="28"/>
                <w:szCs w:val="28"/>
              </w:rPr>
              <w:t>(0.953)</w:t>
            </w:r>
          </w:p>
        </w:tc>
      </w:tr>
      <w:tr w:rsidR="0029446B" w:rsidRPr="00D31E2A" w14:paraId="45DDA03A" w14:textId="77777777" w:rsidTr="00757F24">
        <w:tc>
          <w:tcPr>
            <w:tcW w:w="3686" w:type="dxa"/>
            <w:shd w:val="clear" w:color="auto" w:fill="auto"/>
          </w:tcPr>
          <w:p w14:paraId="1DF774E2" w14:textId="464E6601" w:rsidR="0029446B" w:rsidRPr="00424B04" w:rsidRDefault="0029446B" w:rsidP="0029446B">
            <w:pPr>
              <w:pStyle w:val="ListParagraph"/>
              <w:spacing w:after="240"/>
              <w:ind w:left="0"/>
              <w:contextualSpacing w:val="0"/>
              <w:rPr>
                <w:rFonts w:asciiTheme="minorHAnsi" w:hAnsiTheme="minorHAnsi" w:cstheme="minorHAnsi"/>
                <w:b/>
                <w:sz w:val="28"/>
                <w:szCs w:val="28"/>
              </w:rPr>
            </w:pPr>
            <w:r w:rsidRPr="00424B04">
              <w:rPr>
                <w:rFonts w:asciiTheme="minorHAnsi" w:hAnsiTheme="minorHAnsi" w:cstheme="minorHAnsi"/>
                <w:b/>
                <w:sz w:val="28"/>
                <w:szCs w:val="28"/>
              </w:rPr>
              <w:t>(</w:t>
            </w:r>
            <w:r w:rsidR="008C3D5B" w:rsidRPr="00424B04">
              <w:rPr>
                <w:rFonts w:asciiTheme="minorHAnsi" w:hAnsiTheme="minorHAnsi" w:cstheme="minorHAnsi"/>
                <w:b/>
                <w:sz w:val="28"/>
                <w:szCs w:val="28"/>
              </w:rPr>
              <w:t xml:space="preserve">surplus)/deficit </w:t>
            </w:r>
          </w:p>
        </w:tc>
        <w:tc>
          <w:tcPr>
            <w:tcW w:w="1559" w:type="dxa"/>
            <w:shd w:val="clear" w:color="auto" w:fill="auto"/>
          </w:tcPr>
          <w:p w14:paraId="394BBEB8" w14:textId="0C8B36B8" w:rsidR="0029446B" w:rsidRPr="00424B04" w:rsidRDefault="00C10A8D" w:rsidP="0029446B">
            <w:pPr>
              <w:pStyle w:val="ListParagraph"/>
              <w:spacing w:after="240"/>
              <w:ind w:left="0"/>
              <w:contextualSpacing w:val="0"/>
              <w:rPr>
                <w:rFonts w:asciiTheme="minorHAnsi" w:hAnsiTheme="minorHAnsi" w:cstheme="minorHAnsi"/>
                <w:b/>
                <w:sz w:val="28"/>
                <w:szCs w:val="28"/>
              </w:rPr>
            </w:pPr>
            <w:r w:rsidRPr="00424B04">
              <w:rPr>
                <w:rFonts w:asciiTheme="minorHAnsi" w:hAnsiTheme="minorHAnsi" w:cstheme="minorHAnsi"/>
                <w:b/>
                <w:sz w:val="28"/>
                <w:szCs w:val="28"/>
              </w:rPr>
              <w:t>0.000</w:t>
            </w:r>
          </w:p>
        </w:tc>
        <w:tc>
          <w:tcPr>
            <w:tcW w:w="1701" w:type="dxa"/>
            <w:shd w:val="clear" w:color="auto" w:fill="auto"/>
          </w:tcPr>
          <w:p w14:paraId="29E070A9" w14:textId="41EC52FF" w:rsidR="00B930E3" w:rsidRPr="00424B04" w:rsidRDefault="008D7B71" w:rsidP="0029446B">
            <w:pPr>
              <w:pStyle w:val="ListParagraph"/>
              <w:spacing w:after="240"/>
              <w:ind w:left="0"/>
              <w:contextualSpacing w:val="0"/>
              <w:rPr>
                <w:rFonts w:asciiTheme="minorHAnsi" w:hAnsiTheme="minorHAnsi" w:cstheme="minorHAnsi"/>
                <w:b/>
                <w:sz w:val="28"/>
                <w:szCs w:val="28"/>
              </w:rPr>
            </w:pPr>
            <w:r>
              <w:rPr>
                <w:rFonts w:asciiTheme="minorHAnsi" w:hAnsiTheme="minorHAnsi" w:cstheme="minorHAnsi"/>
                <w:b/>
                <w:sz w:val="28"/>
                <w:szCs w:val="28"/>
              </w:rPr>
              <w:t>0.000</w:t>
            </w:r>
          </w:p>
        </w:tc>
        <w:tc>
          <w:tcPr>
            <w:tcW w:w="1559" w:type="dxa"/>
            <w:shd w:val="clear" w:color="auto" w:fill="auto"/>
          </w:tcPr>
          <w:p w14:paraId="224ED8BD" w14:textId="07DCCB0D" w:rsidR="0029446B" w:rsidRPr="00424B04" w:rsidRDefault="008D7B71" w:rsidP="00B930E3">
            <w:pPr>
              <w:spacing w:after="240"/>
              <w:rPr>
                <w:rFonts w:asciiTheme="minorHAnsi" w:hAnsiTheme="minorHAnsi" w:cstheme="minorHAnsi"/>
                <w:b/>
                <w:sz w:val="28"/>
                <w:szCs w:val="28"/>
              </w:rPr>
            </w:pPr>
            <w:r>
              <w:rPr>
                <w:rFonts w:asciiTheme="minorHAnsi" w:hAnsiTheme="minorHAnsi" w:cstheme="minorHAnsi"/>
                <w:b/>
                <w:sz w:val="28"/>
                <w:szCs w:val="28"/>
              </w:rPr>
              <w:t>0.000</w:t>
            </w:r>
          </w:p>
        </w:tc>
      </w:tr>
    </w:tbl>
    <w:p w14:paraId="17219F9B" w14:textId="77777777" w:rsidR="008C3D5B" w:rsidRPr="00D31E2A" w:rsidRDefault="008C3D5B" w:rsidP="0029446B">
      <w:pPr>
        <w:spacing w:after="240"/>
        <w:rPr>
          <w:rFonts w:asciiTheme="minorHAnsi" w:hAnsiTheme="minorHAnsi" w:cstheme="minorHAnsi"/>
          <w:sz w:val="28"/>
          <w:szCs w:val="28"/>
          <w:highlight w:val="yellow"/>
        </w:rPr>
      </w:pPr>
    </w:p>
    <w:p w14:paraId="0824772B" w14:textId="5DB561FC" w:rsidR="007374AF" w:rsidRPr="0097116C" w:rsidRDefault="00090711" w:rsidP="00090711">
      <w:pPr>
        <w:spacing w:after="240"/>
        <w:rPr>
          <w:rFonts w:asciiTheme="minorHAnsi" w:hAnsiTheme="minorHAnsi" w:cstheme="minorHAnsi"/>
          <w:sz w:val="28"/>
          <w:szCs w:val="28"/>
        </w:rPr>
      </w:pPr>
      <w:r w:rsidRPr="0097116C">
        <w:rPr>
          <w:rFonts w:asciiTheme="minorHAnsi" w:hAnsiTheme="minorHAnsi" w:cstheme="minorHAnsi"/>
          <w:sz w:val="28"/>
          <w:szCs w:val="28"/>
        </w:rPr>
        <w:t xml:space="preserve">   </w:t>
      </w:r>
      <w:r w:rsidR="00C105B1" w:rsidRPr="0097116C">
        <w:rPr>
          <w:rFonts w:asciiTheme="minorHAnsi" w:hAnsiTheme="minorHAnsi" w:cstheme="minorHAnsi"/>
          <w:sz w:val="28"/>
          <w:szCs w:val="28"/>
        </w:rPr>
        <w:t xml:space="preserve">All significant variances are shown in appendix </w:t>
      </w:r>
      <w:r w:rsidR="00DC5A9B" w:rsidRPr="0097116C">
        <w:rPr>
          <w:rFonts w:asciiTheme="minorHAnsi" w:hAnsiTheme="minorHAnsi" w:cstheme="minorHAnsi"/>
          <w:sz w:val="28"/>
          <w:szCs w:val="28"/>
        </w:rPr>
        <w:t>2</w:t>
      </w:r>
    </w:p>
    <w:p w14:paraId="52FB2FC1" w14:textId="29212582" w:rsidR="00A01443" w:rsidRPr="00D31E2A" w:rsidRDefault="00A01443" w:rsidP="6EA5806E">
      <w:pPr>
        <w:pStyle w:val="ListParagraph"/>
        <w:numPr>
          <w:ilvl w:val="1"/>
          <w:numId w:val="12"/>
        </w:numPr>
        <w:spacing w:after="240"/>
        <w:ind w:left="426"/>
        <w:rPr>
          <w:rFonts w:asciiTheme="minorHAnsi" w:hAnsiTheme="minorHAnsi" w:cstheme="minorBidi"/>
          <w:b/>
          <w:bCs/>
          <w:sz w:val="28"/>
          <w:szCs w:val="28"/>
        </w:rPr>
      </w:pPr>
      <w:r w:rsidRPr="6EA5806E">
        <w:rPr>
          <w:rFonts w:asciiTheme="minorHAnsi" w:hAnsiTheme="minorHAnsi" w:cstheme="minorBidi"/>
          <w:b/>
          <w:bCs/>
          <w:sz w:val="28"/>
          <w:szCs w:val="28"/>
        </w:rPr>
        <w:t>Reserves Monitoring</w:t>
      </w:r>
    </w:p>
    <w:p w14:paraId="41CC75F0" w14:textId="63F2A090" w:rsidR="006404EE" w:rsidRPr="00D31E2A" w:rsidRDefault="00026F97" w:rsidP="6EA5806E">
      <w:pPr>
        <w:pStyle w:val="ListParagraph"/>
        <w:spacing w:after="120"/>
        <w:ind w:left="426"/>
        <w:rPr>
          <w:rFonts w:asciiTheme="minorHAnsi" w:hAnsiTheme="minorHAnsi" w:cstheme="minorBidi"/>
          <w:sz w:val="28"/>
          <w:szCs w:val="28"/>
        </w:rPr>
      </w:pPr>
      <w:r w:rsidRPr="6EA5806E">
        <w:rPr>
          <w:rFonts w:asciiTheme="minorHAnsi" w:hAnsiTheme="minorHAnsi" w:cstheme="minorBidi"/>
          <w:sz w:val="28"/>
          <w:szCs w:val="28"/>
        </w:rPr>
        <w:t xml:space="preserve">The </w:t>
      </w:r>
      <w:r w:rsidR="00A67B4A" w:rsidRPr="6EA5806E">
        <w:rPr>
          <w:rFonts w:asciiTheme="minorHAnsi" w:hAnsiTheme="minorHAnsi" w:cstheme="minorBidi"/>
          <w:sz w:val="28"/>
          <w:szCs w:val="28"/>
        </w:rPr>
        <w:t>GF</w:t>
      </w:r>
      <w:r w:rsidRPr="6EA5806E">
        <w:rPr>
          <w:rFonts w:asciiTheme="minorHAnsi" w:hAnsiTheme="minorHAnsi" w:cstheme="minorBidi"/>
          <w:sz w:val="28"/>
          <w:szCs w:val="28"/>
        </w:rPr>
        <w:t xml:space="preserve"> earmarked revenue reserves estimate as at 31 March 2024 includes £</w:t>
      </w:r>
      <w:r w:rsidR="00E03AD8" w:rsidRPr="6EA5806E">
        <w:rPr>
          <w:rFonts w:asciiTheme="minorHAnsi" w:hAnsiTheme="minorHAnsi" w:cstheme="minorBidi"/>
          <w:sz w:val="28"/>
          <w:szCs w:val="28"/>
        </w:rPr>
        <w:t>31.</w:t>
      </w:r>
      <w:r w:rsidR="6C78B110" w:rsidRPr="6EA5806E">
        <w:rPr>
          <w:rFonts w:asciiTheme="minorHAnsi" w:hAnsiTheme="minorHAnsi" w:cstheme="minorBidi"/>
          <w:sz w:val="28"/>
          <w:szCs w:val="28"/>
        </w:rPr>
        <w:t>292</w:t>
      </w:r>
      <w:r w:rsidR="00EB7B68">
        <w:rPr>
          <w:rFonts w:asciiTheme="minorHAnsi" w:hAnsiTheme="minorHAnsi" w:cstheme="minorBidi"/>
          <w:sz w:val="28"/>
          <w:szCs w:val="28"/>
        </w:rPr>
        <w:t xml:space="preserve"> </w:t>
      </w:r>
      <w:r w:rsidRPr="6EA5806E">
        <w:rPr>
          <w:rFonts w:asciiTheme="minorHAnsi" w:hAnsiTheme="minorHAnsi" w:cstheme="minorBidi"/>
          <w:sz w:val="28"/>
          <w:szCs w:val="28"/>
        </w:rPr>
        <w:t xml:space="preserve">million of projected earmarked reserves which are not available for general spending because they are contingent in nature (for example the insurance reserve) or are earmarked for specific future spending such as car parks maintenance which helps even out expenditure on the </w:t>
      </w:r>
      <w:r w:rsidR="00AC2ABC" w:rsidRPr="6EA5806E">
        <w:rPr>
          <w:rFonts w:asciiTheme="minorHAnsi" w:hAnsiTheme="minorHAnsi" w:cstheme="minorBidi"/>
          <w:sz w:val="28"/>
          <w:szCs w:val="28"/>
        </w:rPr>
        <w:t>GF</w:t>
      </w:r>
      <w:r w:rsidRPr="6EA5806E">
        <w:rPr>
          <w:rFonts w:asciiTheme="minorHAnsi" w:hAnsiTheme="minorHAnsi" w:cstheme="minorBidi"/>
          <w:sz w:val="28"/>
          <w:szCs w:val="28"/>
        </w:rPr>
        <w:t xml:space="preserve">.  </w:t>
      </w:r>
    </w:p>
    <w:p w14:paraId="42770670" w14:textId="2565C717" w:rsidR="006404EE" w:rsidRPr="00D31E2A" w:rsidRDefault="00026F97" w:rsidP="6EA5806E">
      <w:pPr>
        <w:pStyle w:val="ListParagraph"/>
        <w:spacing w:after="120"/>
        <w:ind w:left="426"/>
        <w:rPr>
          <w:rFonts w:asciiTheme="minorHAnsi" w:hAnsiTheme="minorHAnsi" w:cstheme="minorBidi"/>
          <w:sz w:val="28"/>
          <w:szCs w:val="28"/>
        </w:rPr>
      </w:pPr>
      <w:r w:rsidRPr="6EA5806E">
        <w:rPr>
          <w:rFonts w:asciiTheme="minorHAnsi" w:hAnsiTheme="minorHAnsi" w:cstheme="minorBidi"/>
          <w:sz w:val="28"/>
          <w:szCs w:val="28"/>
        </w:rPr>
        <w:t xml:space="preserve">The Council is also required, under accounting practice, to hold endowment funds received as developer planning contributions in earmarked reserves for the </w:t>
      </w:r>
      <w:r w:rsidR="006404EE" w:rsidRPr="6EA5806E">
        <w:rPr>
          <w:rFonts w:asciiTheme="minorHAnsi" w:hAnsiTheme="minorHAnsi" w:cstheme="minorBidi"/>
          <w:sz w:val="28"/>
          <w:szCs w:val="28"/>
        </w:rPr>
        <w:t>long-term</w:t>
      </w:r>
      <w:r w:rsidRPr="6EA5806E">
        <w:rPr>
          <w:rFonts w:asciiTheme="minorHAnsi" w:hAnsiTheme="minorHAnsi" w:cstheme="minorBidi"/>
          <w:sz w:val="28"/>
          <w:szCs w:val="28"/>
        </w:rPr>
        <w:t xml:space="preserve"> repairs and maintenance expenditure on Special Protection Areas (SPA) or Suitable Alternative Natural Greenspaces (SANGs), these reserves are required to fund the revenue costs of SPA / SANGS in perpetuity.  Earmarked reserves for SPA and SANGS are projected to be £14.</w:t>
      </w:r>
      <w:r w:rsidR="41C0A9FD" w:rsidRPr="6EA5806E">
        <w:rPr>
          <w:rFonts w:asciiTheme="minorHAnsi" w:hAnsiTheme="minorHAnsi" w:cstheme="minorBidi"/>
          <w:sz w:val="28"/>
          <w:szCs w:val="28"/>
        </w:rPr>
        <w:t>202</w:t>
      </w:r>
      <w:r w:rsidRPr="6EA5806E">
        <w:rPr>
          <w:rFonts w:asciiTheme="minorHAnsi" w:hAnsiTheme="minorHAnsi" w:cstheme="minorBidi"/>
          <w:sz w:val="28"/>
          <w:szCs w:val="28"/>
        </w:rPr>
        <w:t xml:space="preserve"> million at 31 March 2024.  </w:t>
      </w:r>
    </w:p>
    <w:p w14:paraId="00ECE292" w14:textId="08975C7A" w:rsidR="00026F97" w:rsidRPr="00D31E2A" w:rsidRDefault="00026F97" w:rsidP="6EA5806E">
      <w:pPr>
        <w:pStyle w:val="ListParagraph"/>
        <w:spacing w:after="120"/>
        <w:ind w:left="426"/>
        <w:rPr>
          <w:rFonts w:asciiTheme="minorHAnsi" w:hAnsiTheme="minorHAnsi" w:cstheme="minorBidi"/>
          <w:sz w:val="28"/>
          <w:szCs w:val="28"/>
        </w:rPr>
      </w:pPr>
      <w:r w:rsidRPr="6EA5806E">
        <w:rPr>
          <w:rFonts w:asciiTheme="minorHAnsi" w:hAnsiTheme="minorHAnsi" w:cstheme="minorBidi"/>
          <w:sz w:val="28"/>
          <w:szCs w:val="28"/>
        </w:rPr>
        <w:lastRenderedPageBreak/>
        <w:t>The level of projected earmarked reserves available for general purposes, to support the revenue or capital budgets is therefore the balance of the MTFP £3.</w:t>
      </w:r>
      <w:r w:rsidR="000156D4" w:rsidRPr="6EA5806E">
        <w:rPr>
          <w:rFonts w:asciiTheme="minorHAnsi" w:hAnsiTheme="minorHAnsi" w:cstheme="minorBidi"/>
          <w:sz w:val="28"/>
          <w:szCs w:val="28"/>
        </w:rPr>
        <w:t>1</w:t>
      </w:r>
      <w:r w:rsidR="34BB661E" w:rsidRPr="6EA5806E">
        <w:rPr>
          <w:rFonts w:asciiTheme="minorHAnsi" w:hAnsiTheme="minorHAnsi" w:cstheme="minorBidi"/>
          <w:sz w:val="28"/>
          <w:szCs w:val="28"/>
        </w:rPr>
        <w:t>8</w:t>
      </w:r>
      <w:r w:rsidR="00A512DD">
        <w:rPr>
          <w:rFonts w:asciiTheme="minorHAnsi" w:hAnsiTheme="minorHAnsi" w:cstheme="minorBidi"/>
          <w:sz w:val="28"/>
          <w:szCs w:val="28"/>
        </w:rPr>
        <w:t>9</w:t>
      </w:r>
      <w:r w:rsidRPr="6EA5806E">
        <w:rPr>
          <w:rFonts w:asciiTheme="minorHAnsi" w:hAnsiTheme="minorHAnsi" w:cstheme="minorBidi"/>
          <w:sz w:val="28"/>
          <w:szCs w:val="28"/>
        </w:rPr>
        <w:t xml:space="preserve"> million.  </w:t>
      </w:r>
    </w:p>
    <w:p w14:paraId="5F376FDF" w14:textId="77777777" w:rsidR="00D369C8" w:rsidRPr="00D31E2A" w:rsidRDefault="00D369C8" w:rsidP="6EA5806E">
      <w:pPr>
        <w:pStyle w:val="ListParagraph"/>
        <w:spacing w:after="120"/>
        <w:ind w:left="426"/>
        <w:rPr>
          <w:rFonts w:asciiTheme="minorHAnsi" w:hAnsiTheme="minorHAnsi" w:cstheme="minorBidi"/>
          <w:sz w:val="28"/>
          <w:szCs w:val="28"/>
        </w:rPr>
      </w:pPr>
    </w:p>
    <w:tbl>
      <w:tblPr>
        <w:tblW w:w="9620" w:type="dxa"/>
        <w:tblCellMar>
          <w:top w:w="15" w:type="dxa"/>
          <w:bottom w:w="15" w:type="dxa"/>
        </w:tblCellMar>
        <w:tblLook w:val="04A0" w:firstRow="1" w:lastRow="0" w:firstColumn="1" w:lastColumn="0" w:noHBand="0" w:noVBand="1"/>
      </w:tblPr>
      <w:tblGrid>
        <w:gridCol w:w="3514"/>
        <w:gridCol w:w="1533"/>
        <w:gridCol w:w="1531"/>
        <w:gridCol w:w="1509"/>
        <w:gridCol w:w="1533"/>
      </w:tblGrid>
      <w:tr w:rsidR="00E851B8" w:rsidRPr="00E851B8" w14:paraId="50396AA7" w14:textId="77777777" w:rsidTr="00E851B8">
        <w:trPr>
          <w:trHeight w:val="765"/>
        </w:trPr>
        <w:tc>
          <w:tcPr>
            <w:tcW w:w="3514" w:type="dxa"/>
            <w:tcBorders>
              <w:top w:val="single" w:sz="4" w:space="0" w:color="auto"/>
              <w:left w:val="single" w:sz="4" w:space="0" w:color="auto"/>
              <w:bottom w:val="nil"/>
              <w:right w:val="nil"/>
            </w:tcBorders>
            <w:hideMark/>
          </w:tcPr>
          <w:p w14:paraId="48BEF7D2" w14:textId="77777777" w:rsidR="00E851B8" w:rsidRPr="00E851B8" w:rsidRDefault="00E851B8" w:rsidP="00E851B8">
            <w:pPr>
              <w:spacing w:after="0"/>
              <w:rPr>
                <w:rFonts w:ascii="Times New Roman" w:hAnsi="Times New Roman"/>
                <w:sz w:val="20"/>
                <w:szCs w:val="20"/>
                <w:lang w:eastAsia="en-GB"/>
              </w:rPr>
            </w:pPr>
          </w:p>
        </w:tc>
        <w:tc>
          <w:tcPr>
            <w:tcW w:w="1533" w:type="dxa"/>
            <w:tcBorders>
              <w:top w:val="single" w:sz="4" w:space="0" w:color="auto"/>
              <w:left w:val="single" w:sz="4" w:space="0" w:color="auto"/>
              <w:bottom w:val="nil"/>
              <w:right w:val="single" w:sz="4" w:space="0" w:color="auto"/>
            </w:tcBorders>
            <w:vAlign w:val="center"/>
            <w:hideMark/>
          </w:tcPr>
          <w:p w14:paraId="61360F60"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Balance at 31 March 2023</w:t>
            </w:r>
          </w:p>
        </w:tc>
        <w:tc>
          <w:tcPr>
            <w:tcW w:w="1531" w:type="dxa"/>
            <w:tcBorders>
              <w:top w:val="single" w:sz="4" w:space="0" w:color="auto"/>
              <w:left w:val="single" w:sz="4" w:space="0" w:color="auto"/>
              <w:bottom w:val="nil"/>
              <w:right w:val="single" w:sz="4" w:space="0" w:color="auto"/>
            </w:tcBorders>
            <w:vAlign w:val="center"/>
            <w:hideMark/>
          </w:tcPr>
          <w:p w14:paraId="71F8B8C7"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Receipts in Year</w:t>
            </w:r>
          </w:p>
        </w:tc>
        <w:tc>
          <w:tcPr>
            <w:tcW w:w="1509" w:type="dxa"/>
            <w:tcBorders>
              <w:top w:val="single" w:sz="4" w:space="0" w:color="auto"/>
              <w:left w:val="single" w:sz="4" w:space="0" w:color="auto"/>
              <w:bottom w:val="nil"/>
              <w:right w:val="single" w:sz="4" w:space="0" w:color="auto"/>
            </w:tcBorders>
            <w:vAlign w:val="center"/>
            <w:hideMark/>
          </w:tcPr>
          <w:p w14:paraId="6DD5A180"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Transfers out in Year</w:t>
            </w:r>
          </w:p>
        </w:tc>
        <w:tc>
          <w:tcPr>
            <w:tcW w:w="1533" w:type="dxa"/>
            <w:tcBorders>
              <w:top w:val="single" w:sz="4" w:space="0" w:color="auto"/>
              <w:left w:val="single" w:sz="4" w:space="0" w:color="auto"/>
              <w:bottom w:val="nil"/>
              <w:right w:val="single" w:sz="4" w:space="0" w:color="auto"/>
            </w:tcBorders>
            <w:vAlign w:val="center"/>
            <w:hideMark/>
          </w:tcPr>
          <w:p w14:paraId="37A1AB67"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Estimated Balance at 31 March 2024</w:t>
            </w:r>
          </w:p>
        </w:tc>
      </w:tr>
      <w:tr w:rsidR="00E851B8" w:rsidRPr="00E851B8" w14:paraId="4B05DBA2" w14:textId="77777777" w:rsidTr="00E851B8">
        <w:trPr>
          <w:trHeight w:val="255"/>
        </w:trPr>
        <w:tc>
          <w:tcPr>
            <w:tcW w:w="3514" w:type="dxa"/>
            <w:tcBorders>
              <w:top w:val="nil"/>
              <w:left w:val="single" w:sz="4" w:space="0" w:color="auto"/>
              <w:bottom w:val="single" w:sz="4" w:space="0" w:color="auto"/>
              <w:right w:val="nil"/>
            </w:tcBorders>
            <w:noWrap/>
            <w:hideMark/>
          </w:tcPr>
          <w:p w14:paraId="45BD7983" w14:textId="77777777" w:rsidR="00E851B8" w:rsidRPr="00E851B8" w:rsidRDefault="00E851B8" w:rsidP="00E851B8">
            <w:pPr>
              <w:spacing w:after="0"/>
              <w:jc w:val="center"/>
              <w:rPr>
                <w:rFonts w:ascii="Arial" w:hAnsi="Arial" w:cs="Arial"/>
                <w:b/>
                <w:bCs/>
                <w:sz w:val="20"/>
                <w:szCs w:val="20"/>
                <w:lang w:eastAsia="en-GB"/>
              </w:rPr>
            </w:pPr>
          </w:p>
        </w:tc>
        <w:tc>
          <w:tcPr>
            <w:tcW w:w="1533" w:type="dxa"/>
            <w:tcBorders>
              <w:top w:val="nil"/>
              <w:left w:val="single" w:sz="4" w:space="0" w:color="auto"/>
              <w:bottom w:val="single" w:sz="4" w:space="0" w:color="auto"/>
              <w:right w:val="single" w:sz="4" w:space="0" w:color="auto"/>
            </w:tcBorders>
            <w:noWrap/>
            <w:hideMark/>
          </w:tcPr>
          <w:p w14:paraId="10EB5F33"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£000</w:t>
            </w:r>
          </w:p>
        </w:tc>
        <w:tc>
          <w:tcPr>
            <w:tcW w:w="1531" w:type="dxa"/>
            <w:tcBorders>
              <w:top w:val="nil"/>
              <w:left w:val="single" w:sz="4" w:space="0" w:color="auto"/>
              <w:bottom w:val="single" w:sz="4" w:space="0" w:color="auto"/>
              <w:right w:val="single" w:sz="4" w:space="0" w:color="auto"/>
            </w:tcBorders>
            <w:noWrap/>
            <w:hideMark/>
          </w:tcPr>
          <w:p w14:paraId="30AFDB61"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£000</w:t>
            </w:r>
          </w:p>
        </w:tc>
        <w:tc>
          <w:tcPr>
            <w:tcW w:w="1509" w:type="dxa"/>
            <w:tcBorders>
              <w:top w:val="nil"/>
              <w:left w:val="single" w:sz="4" w:space="0" w:color="auto"/>
              <w:bottom w:val="single" w:sz="4" w:space="0" w:color="auto"/>
              <w:right w:val="single" w:sz="4" w:space="0" w:color="auto"/>
            </w:tcBorders>
            <w:noWrap/>
            <w:hideMark/>
          </w:tcPr>
          <w:p w14:paraId="657FE663"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£000</w:t>
            </w:r>
          </w:p>
        </w:tc>
        <w:tc>
          <w:tcPr>
            <w:tcW w:w="1533" w:type="dxa"/>
            <w:tcBorders>
              <w:top w:val="nil"/>
              <w:left w:val="single" w:sz="4" w:space="0" w:color="auto"/>
              <w:bottom w:val="single" w:sz="4" w:space="0" w:color="auto"/>
              <w:right w:val="single" w:sz="4" w:space="0" w:color="auto"/>
            </w:tcBorders>
            <w:noWrap/>
            <w:hideMark/>
          </w:tcPr>
          <w:p w14:paraId="76B64F1C" w14:textId="77777777" w:rsidR="00E851B8" w:rsidRPr="00E851B8" w:rsidRDefault="00E851B8" w:rsidP="00E851B8">
            <w:pPr>
              <w:spacing w:after="0"/>
              <w:jc w:val="center"/>
              <w:rPr>
                <w:rFonts w:ascii="Arial" w:hAnsi="Arial" w:cs="Arial"/>
                <w:b/>
                <w:bCs/>
                <w:sz w:val="20"/>
                <w:szCs w:val="20"/>
                <w:lang w:eastAsia="en-GB"/>
              </w:rPr>
            </w:pPr>
            <w:r w:rsidRPr="00E851B8">
              <w:rPr>
                <w:rFonts w:ascii="Arial" w:hAnsi="Arial" w:cs="Arial"/>
                <w:b/>
                <w:bCs/>
                <w:sz w:val="20"/>
                <w:szCs w:val="20"/>
                <w:lang w:eastAsia="en-GB"/>
              </w:rPr>
              <w:t>£000</w:t>
            </w:r>
          </w:p>
        </w:tc>
      </w:tr>
      <w:tr w:rsidR="00E851B8" w:rsidRPr="00E851B8" w14:paraId="3C811D73" w14:textId="77777777" w:rsidTr="00E851B8">
        <w:trPr>
          <w:trHeight w:val="255"/>
        </w:trPr>
        <w:tc>
          <w:tcPr>
            <w:tcW w:w="3514" w:type="dxa"/>
            <w:tcBorders>
              <w:top w:val="nil"/>
              <w:left w:val="single" w:sz="4" w:space="0" w:color="auto"/>
              <w:bottom w:val="nil"/>
              <w:right w:val="nil"/>
            </w:tcBorders>
            <w:noWrap/>
            <w:hideMark/>
          </w:tcPr>
          <w:p w14:paraId="3AC7B66F" w14:textId="77777777" w:rsidR="00E851B8" w:rsidRPr="00E851B8" w:rsidRDefault="00E851B8" w:rsidP="00E851B8">
            <w:pPr>
              <w:spacing w:after="0"/>
              <w:rPr>
                <w:rFonts w:ascii="Arial" w:hAnsi="Arial" w:cs="Arial"/>
                <w:b/>
                <w:bCs/>
                <w:sz w:val="20"/>
                <w:szCs w:val="20"/>
                <w:lang w:eastAsia="en-GB"/>
              </w:rPr>
            </w:pPr>
            <w:r w:rsidRPr="00E851B8">
              <w:rPr>
                <w:rFonts w:ascii="Arial" w:hAnsi="Arial" w:cs="Arial"/>
                <w:b/>
                <w:bCs/>
                <w:sz w:val="20"/>
                <w:szCs w:val="20"/>
                <w:lang w:eastAsia="en-GB"/>
              </w:rPr>
              <w:t>General Fund Reserves</w:t>
            </w:r>
          </w:p>
        </w:tc>
        <w:tc>
          <w:tcPr>
            <w:tcW w:w="1533" w:type="dxa"/>
            <w:tcBorders>
              <w:top w:val="nil"/>
              <w:left w:val="single" w:sz="4" w:space="0" w:color="auto"/>
              <w:bottom w:val="nil"/>
              <w:right w:val="single" w:sz="4" w:space="0" w:color="auto"/>
            </w:tcBorders>
            <w:noWrap/>
            <w:hideMark/>
          </w:tcPr>
          <w:p w14:paraId="1AAE9F56" w14:textId="77777777" w:rsidR="00E851B8" w:rsidRPr="00E851B8" w:rsidRDefault="00E851B8" w:rsidP="00E851B8">
            <w:pPr>
              <w:spacing w:after="0"/>
              <w:rPr>
                <w:rFonts w:ascii="Arial" w:hAnsi="Arial" w:cs="Arial"/>
                <w:b/>
                <w:bCs/>
                <w:sz w:val="20"/>
                <w:szCs w:val="20"/>
                <w:lang w:eastAsia="en-GB"/>
              </w:rPr>
            </w:pPr>
          </w:p>
        </w:tc>
        <w:tc>
          <w:tcPr>
            <w:tcW w:w="1531" w:type="dxa"/>
            <w:tcBorders>
              <w:top w:val="nil"/>
              <w:left w:val="single" w:sz="4" w:space="0" w:color="auto"/>
              <w:bottom w:val="nil"/>
              <w:right w:val="single" w:sz="4" w:space="0" w:color="auto"/>
            </w:tcBorders>
            <w:noWrap/>
            <w:hideMark/>
          </w:tcPr>
          <w:p w14:paraId="38236602" w14:textId="77777777" w:rsidR="00E851B8" w:rsidRPr="00E851B8" w:rsidRDefault="00E851B8" w:rsidP="00E851B8">
            <w:pPr>
              <w:spacing w:after="0"/>
              <w:rPr>
                <w:rFonts w:ascii="Times New Roman" w:hAnsi="Times New Roman"/>
                <w:sz w:val="20"/>
                <w:szCs w:val="20"/>
                <w:lang w:eastAsia="en-GB"/>
              </w:rPr>
            </w:pPr>
          </w:p>
        </w:tc>
        <w:tc>
          <w:tcPr>
            <w:tcW w:w="1509" w:type="dxa"/>
            <w:tcBorders>
              <w:top w:val="nil"/>
              <w:left w:val="single" w:sz="4" w:space="0" w:color="auto"/>
              <w:bottom w:val="nil"/>
              <w:right w:val="single" w:sz="4" w:space="0" w:color="auto"/>
            </w:tcBorders>
            <w:noWrap/>
            <w:hideMark/>
          </w:tcPr>
          <w:p w14:paraId="410D244E" w14:textId="77777777" w:rsidR="00E851B8" w:rsidRPr="00E851B8" w:rsidRDefault="00E851B8" w:rsidP="00E851B8">
            <w:pPr>
              <w:spacing w:after="0"/>
              <w:rPr>
                <w:rFonts w:ascii="Times New Roman" w:hAnsi="Times New Roman"/>
                <w:sz w:val="20"/>
                <w:szCs w:val="20"/>
                <w:lang w:eastAsia="en-GB"/>
              </w:rPr>
            </w:pPr>
          </w:p>
        </w:tc>
        <w:tc>
          <w:tcPr>
            <w:tcW w:w="1533" w:type="dxa"/>
            <w:tcBorders>
              <w:top w:val="nil"/>
              <w:left w:val="single" w:sz="4" w:space="0" w:color="auto"/>
              <w:bottom w:val="nil"/>
              <w:right w:val="single" w:sz="4" w:space="0" w:color="auto"/>
            </w:tcBorders>
            <w:noWrap/>
            <w:hideMark/>
          </w:tcPr>
          <w:p w14:paraId="3036AC6A" w14:textId="77777777" w:rsidR="00E851B8" w:rsidRPr="00E851B8" w:rsidRDefault="00E851B8" w:rsidP="00E851B8">
            <w:pPr>
              <w:spacing w:after="0"/>
              <w:rPr>
                <w:rFonts w:ascii="Times New Roman" w:hAnsi="Times New Roman"/>
                <w:sz w:val="20"/>
                <w:szCs w:val="20"/>
                <w:lang w:eastAsia="en-GB"/>
              </w:rPr>
            </w:pPr>
          </w:p>
        </w:tc>
      </w:tr>
      <w:tr w:rsidR="00E851B8" w:rsidRPr="00E851B8" w14:paraId="2A5D617D" w14:textId="77777777" w:rsidTr="00E851B8">
        <w:trPr>
          <w:trHeight w:val="255"/>
        </w:trPr>
        <w:tc>
          <w:tcPr>
            <w:tcW w:w="3514" w:type="dxa"/>
            <w:tcBorders>
              <w:top w:val="nil"/>
              <w:left w:val="single" w:sz="4" w:space="0" w:color="auto"/>
              <w:bottom w:val="nil"/>
              <w:right w:val="nil"/>
            </w:tcBorders>
            <w:noWrap/>
            <w:hideMark/>
          </w:tcPr>
          <w:p w14:paraId="40538E6F"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 xml:space="preserve">MTFP </w:t>
            </w:r>
          </w:p>
        </w:tc>
        <w:tc>
          <w:tcPr>
            <w:tcW w:w="1533" w:type="dxa"/>
            <w:tcBorders>
              <w:top w:val="nil"/>
              <w:left w:val="single" w:sz="4" w:space="0" w:color="auto"/>
              <w:bottom w:val="nil"/>
              <w:right w:val="single" w:sz="4" w:space="0" w:color="auto"/>
            </w:tcBorders>
            <w:noWrap/>
            <w:hideMark/>
          </w:tcPr>
          <w:p w14:paraId="608C010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(4,277,712)</w:t>
            </w:r>
          </w:p>
        </w:tc>
        <w:tc>
          <w:tcPr>
            <w:tcW w:w="1531" w:type="dxa"/>
            <w:tcBorders>
              <w:top w:val="nil"/>
              <w:left w:val="single" w:sz="4" w:space="0" w:color="auto"/>
              <w:bottom w:val="nil"/>
              <w:right w:val="single" w:sz="4" w:space="0" w:color="auto"/>
            </w:tcBorders>
            <w:noWrap/>
            <w:hideMark/>
          </w:tcPr>
          <w:p w14:paraId="760F648B"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09" w:type="dxa"/>
            <w:tcBorders>
              <w:top w:val="nil"/>
              <w:left w:val="single" w:sz="4" w:space="0" w:color="auto"/>
              <w:bottom w:val="nil"/>
              <w:right w:val="single" w:sz="4" w:space="0" w:color="auto"/>
            </w:tcBorders>
            <w:noWrap/>
            <w:hideMark/>
          </w:tcPr>
          <w:p w14:paraId="479118E3"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1,088,950 </w:t>
            </w:r>
          </w:p>
        </w:tc>
        <w:tc>
          <w:tcPr>
            <w:tcW w:w="1533" w:type="dxa"/>
            <w:tcBorders>
              <w:top w:val="nil"/>
              <w:left w:val="single" w:sz="4" w:space="0" w:color="auto"/>
              <w:bottom w:val="nil"/>
              <w:right w:val="single" w:sz="4" w:space="0" w:color="auto"/>
            </w:tcBorders>
            <w:noWrap/>
            <w:hideMark/>
          </w:tcPr>
          <w:p w14:paraId="2474A7FD"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(3,188,762)</w:t>
            </w:r>
          </w:p>
        </w:tc>
      </w:tr>
      <w:tr w:rsidR="00E851B8" w:rsidRPr="00E851B8" w14:paraId="2955FDBC" w14:textId="77777777" w:rsidTr="00E851B8">
        <w:trPr>
          <w:trHeight w:val="255"/>
        </w:trPr>
        <w:tc>
          <w:tcPr>
            <w:tcW w:w="3514" w:type="dxa"/>
            <w:tcBorders>
              <w:top w:val="nil"/>
              <w:left w:val="single" w:sz="4" w:space="0" w:color="auto"/>
              <w:bottom w:val="nil"/>
              <w:right w:val="nil"/>
            </w:tcBorders>
            <w:noWrap/>
            <w:hideMark/>
          </w:tcPr>
          <w:p w14:paraId="5B71C450"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 xml:space="preserve">Carried Forward Items </w:t>
            </w:r>
          </w:p>
        </w:tc>
        <w:tc>
          <w:tcPr>
            <w:tcW w:w="1533" w:type="dxa"/>
            <w:tcBorders>
              <w:top w:val="nil"/>
              <w:left w:val="single" w:sz="4" w:space="0" w:color="auto"/>
              <w:bottom w:val="nil"/>
              <w:right w:val="single" w:sz="4" w:space="0" w:color="auto"/>
            </w:tcBorders>
            <w:noWrap/>
            <w:hideMark/>
          </w:tcPr>
          <w:p w14:paraId="36850AF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(870,238)</w:t>
            </w:r>
          </w:p>
        </w:tc>
        <w:tc>
          <w:tcPr>
            <w:tcW w:w="1531" w:type="dxa"/>
            <w:tcBorders>
              <w:top w:val="nil"/>
              <w:left w:val="single" w:sz="4" w:space="0" w:color="auto"/>
              <w:bottom w:val="nil"/>
              <w:right w:val="single" w:sz="4" w:space="0" w:color="auto"/>
            </w:tcBorders>
            <w:noWrap/>
            <w:hideMark/>
          </w:tcPr>
          <w:p w14:paraId="2902F176"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09" w:type="dxa"/>
            <w:tcBorders>
              <w:top w:val="nil"/>
              <w:left w:val="single" w:sz="4" w:space="0" w:color="auto"/>
              <w:bottom w:val="nil"/>
              <w:right w:val="single" w:sz="4" w:space="0" w:color="auto"/>
            </w:tcBorders>
            <w:noWrap/>
            <w:hideMark/>
          </w:tcPr>
          <w:p w14:paraId="70F61122"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122,000 </w:t>
            </w:r>
          </w:p>
        </w:tc>
        <w:tc>
          <w:tcPr>
            <w:tcW w:w="1533" w:type="dxa"/>
            <w:tcBorders>
              <w:top w:val="nil"/>
              <w:left w:val="single" w:sz="4" w:space="0" w:color="auto"/>
              <w:bottom w:val="nil"/>
              <w:right w:val="single" w:sz="4" w:space="0" w:color="auto"/>
            </w:tcBorders>
            <w:noWrap/>
            <w:hideMark/>
          </w:tcPr>
          <w:p w14:paraId="2AFC3A5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(748,238)</w:t>
            </w:r>
          </w:p>
        </w:tc>
      </w:tr>
      <w:tr w:rsidR="00E851B8" w:rsidRPr="00E851B8" w14:paraId="3EFE21BE" w14:textId="77777777" w:rsidTr="00E851B8">
        <w:trPr>
          <w:trHeight w:val="255"/>
        </w:trPr>
        <w:tc>
          <w:tcPr>
            <w:tcW w:w="3514" w:type="dxa"/>
            <w:tcBorders>
              <w:top w:val="nil"/>
              <w:left w:val="single" w:sz="4" w:space="0" w:color="auto"/>
              <w:bottom w:val="nil"/>
              <w:right w:val="nil"/>
            </w:tcBorders>
            <w:noWrap/>
            <w:hideMark/>
          </w:tcPr>
          <w:p w14:paraId="62F3D3A3"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ICT Renewals</w:t>
            </w:r>
          </w:p>
        </w:tc>
        <w:tc>
          <w:tcPr>
            <w:tcW w:w="1533" w:type="dxa"/>
            <w:tcBorders>
              <w:top w:val="nil"/>
              <w:left w:val="single" w:sz="4" w:space="0" w:color="auto"/>
              <w:bottom w:val="nil"/>
              <w:right w:val="single" w:sz="4" w:space="0" w:color="auto"/>
            </w:tcBorders>
            <w:noWrap/>
            <w:hideMark/>
          </w:tcPr>
          <w:p w14:paraId="3F0AF2D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(1,894,367)</w:t>
            </w:r>
          </w:p>
        </w:tc>
        <w:tc>
          <w:tcPr>
            <w:tcW w:w="1531" w:type="dxa"/>
            <w:tcBorders>
              <w:top w:val="nil"/>
              <w:left w:val="single" w:sz="4" w:space="0" w:color="auto"/>
              <w:bottom w:val="nil"/>
              <w:right w:val="single" w:sz="4" w:space="0" w:color="auto"/>
            </w:tcBorders>
            <w:noWrap/>
            <w:hideMark/>
          </w:tcPr>
          <w:p w14:paraId="2213587C"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(500,000)</w:t>
            </w:r>
          </w:p>
        </w:tc>
        <w:tc>
          <w:tcPr>
            <w:tcW w:w="1509" w:type="dxa"/>
            <w:tcBorders>
              <w:top w:val="nil"/>
              <w:left w:val="single" w:sz="4" w:space="0" w:color="auto"/>
              <w:bottom w:val="nil"/>
              <w:right w:val="single" w:sz="4" w:space="0" w:color="auto"/>
            </w:tcBorders>
            <w:noWrap/>
            <w:hideMark/>
          </w:tcPr>
          <w:p w14:paraId="5B3644DE"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926,000 </w:t>
            </w:r>
          </w:p>
        </w:tc>
        <w:tc>
          <w:tcPr>
            <w:tcW w:w="1533" w:type="dxa"/>
            <w:tcBorders>
              <w:top w:val="nil"/>
              <w:left w:val="single" w:sz="4" w:space="0" w:color="auto"/>
              <w:bottom w:val="nil"/>
              <w:right w:val="single" w:sz="4" w:space="0" w:color="auto"/>
            </w:tcBorders>
            <w:noWrap/>
            <w:hideMark/>
          </w:tcPr>
          <w:p w14:paraId="4BFCDED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(1,468,367)</w:t>
            </w:r>
          </w:p>
        </w:tc>
      </w:tr>
      <w:tr w:rsidR="00E851B8" w:rsidRPr="00E851B8" w14:paraId="3F3F58D8" w14:textId="77777777" w:rsidTr="00E851B8">
        <w:trPr>
          <w:trHeight w:val="255"/>
        </w:trPr>
        <w:tc>
          <w:tcPr>
            <w:tcW w:w="3514" w:type="dxa"/>
            <w:tcBorders>
              <w:top w:val="nil"/>
              <w:left w:val="single" w:sz="4" w:space="0" w:color="auto"/>
              <w:bottom w:val="nil"/>
              <w:right w:val="nil"/>
            </w:tcBorders>
            <w:noWrap/>
            <w:hideMark/>
          </w:tcPr>
          <w:p w14:paraId="366159FB"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Insurance</w:t>
            </w:r>
          </w:p>
        </w:tc>
        <w:tc>
          <w:tcPr>
            <w:tcW w:w="1533" w:type="dxa"/>
            <w:tcBorders>
              <w:top w:val="nil"/>
              <w:left w:val="single" w:sz="4" w:space="0" w:color="auto"/>
              <w:bottom w:val="nil"/>
              <w:right w:val="single" w:sz="4" w:space="0" w:color="auto"/>
            </w:tcBorders>
            <w:noWrap/>
            <w:hideMark/>
          </w:tcPr>
          <w:p w14:paraId="4FC5B17F"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(500,000)</w:t>
            </w:r>
          </w:p>
        </w:tc>
        <w:tc>
          <w:tcPr>
            <w:tcW w:w="1531" w:type="dxa"/>
            <w:tcBorders>
              <w:top w:val="nil"/>
              <w:left w:val="single" w:sz="4" w:space="0" w:color="auto"/>
              <w:bottom w:val="nil"/>
              <w:right w:val="single" w:sz="4" w:space="0" w:color="auto"/>
            </w:tcBorders>
            <w:noWrap/>
            <w:hideMark/>
          </w:tcPr>
          <w:p w14:paraId="6E3741A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09" w:type="dxa"/>
            <w:tcBorders>
              <w:top w:val="nil"/>
              <w:left w:val="single" w:sz="4" w:space="0" w:color="auto"/>
              <w:bottom w:val="nil"/>
              <w:right w:val="single" w:sz="4" w:space="0" w:color="auto"/>
            </w:tcBorders>
            <w:noWrap/>
            <w:hideMark/>
          </w:tcPr>
          <w:p w14:paraId="58DDBE4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33" w:type="dxa"/>
            <w:tcBorders>
              <w:top w:val="nil"/>
              <w:left w:val="single" w:sz="4" w:space="0" w:color="auto"/>
              <w:bottom w:val="nil"/>
              <w:right w:val="single" w:sz="4" w:space="0" w:color="auto"/>
            </w:tcBorders>
            <w:noWrap/>
            <w:hideMark/>
          </w:tcPr>
          <w:p w14:paraId="4DDA0003"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(500,000)</w:t>
            </w:r>
          </w:p>
        </w:tc>
      </w:tr>
      <w:tr w:rsidR="00E851B8" w:rsidRPr="00E851B8" w14:paraId="590C440C" w14:textId="77777777" w:rsidTr="00E851B8">
        <w:trPr>
          <w:trHeight w:val="255"/>
        </w:trPr>
        <w:tc>
          <w:tcPr>
            <w:tcW w:w="3514" w:type="dxa"/>
            <w:tcBorders>
              <w:top w:val="nil"/>
              <w:left w:val="single" w:sz="4" w:space="0" w:color="auto"/>
              <w:bottom w:val="nil"/>
              <w:right w:val="nil"/>
            </w:tcBorders>
            <w:noWrap/>
            <w:hideMark/>
          </w:tcPr>
          <w:p w14:paraId="7C402391"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 xml:space="preserve">Spectrum </w:t>
            </w:r>
          </w:p>
        </w:tc>
        <w:tc>
          <w:tcPr>
            <w:tcW w:w="1533" w:type="dxa"/>
            <w:tcBorders>
              <w:top w:val="nil"/>
              <w:left w:val="single" w:sz="4" w:space="0" w:color="auto"/>
              <w:bottom w:val="nil"/>
              <w:right w:val="single" w:sz="4" w:space="0" w:color="auto"/>
            </w:tcBorders>
            <w:noWrap/>
            <w:hideMark/>
          </w:tcPr>
          <w:p w14:paraId="43A16E5B"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(773,352)</w:t>
            </w:r>
          </w:p>
        </w:tc>
        <w:tc>
          <w:tcPr>
            <w:tcW w:w="1531" w:type="dxa"/>
            <w:tcBorders>
              <w:top w:val="nil"/>
              <w:left w:val="single" w:sz="4" w:space="0" w:color="auto"/>
              <w:bottom w:val="nil"/>
              <w:right w:val="single" w:sz="4" w:space="0" w:color="auto"/>
            </w:tcBorders>
            <w:noWrap/>
            <w:hideMark/>
          </w:tcPr>
          <w:p w14:paraId="23137C7E"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09" w:type="dxa"/>
            <w:tcBorders>
              <w:top w:val="nil"/>
              <w:left w:val="single" w:sz="4" w:space="0" w:color="auto"/>
              <w:bottom w:val="nil"/>
              <w:right w:val="single" w:sz="4" w:space="0" w:color="auto"/>
            </w:tcBorders>
            <w:noWrap/>
            <w:hideMark/>
          </w:tcPr>
          <w:p w14:paraId="3D9BA2AC"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352,631 </w:t>
            </w:r>
          </w:p>
        </w:tc>
        <w:tc>
          <w:tcPr>
            <w:tcW w:w="1533" w:type="dxa"/>
            <w:tcBorders>
              <w:top w:val="nil"/>
              <w:left w:val="single" w:sz="4" w:space="0" w:color="auto"/>
              <w:bottom w:val="nil"/>
              <w:right w:val="single" w:sz="4" w:space="0" w:color="auto"/>
            </w:tcBorders>
            <w:noWrap/>
            <w:hideMark/>
          </w:tcPr>
          <w:p w14:paraId="16BC8378"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(420,721)</w:t>
            </w:r>
          </w:p>
        </w:tc>
      </w:tr>
      <w:tr w:rsidR="00E851B8" w:rsidRPr="00E851B8" w14:paraId="1B1E3BD6" w14:textId="77777777" w:rsidTr="00E851B8">
        <w:trPr>
          <w:trHeight w:val="255"/>
        </w:trPr>
        <w:tc>
          <w:tcPr>
            <w:tcW w:w="3514" w:type="dxa"/>
            <w:tcBorders>
              <w:top w:val="nil"/>
              <w:left w:val="single" w:sz="4" w:space="0" w:color="auto"/>
              <w:bottom w:val="nil"/>
              <w:right w:val="nil"/>
            </w:tcBorders>
            <w:noWrap/>
            <w:hideMark/>
          </w:tcPr>
          <w:p w14:paraId="469B55B4"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 xml:space="preserve">Car Parks Maintenance </w:t>
            </w:r>
          </w:p>
        </w:tc>
        <w:tc>
          <w:tcPr>
            <w:tcW w:w="1533" w:type="dxa"/>
            <w:tcBorders>
              <w:top w:val="nil"/>
              <w:left w:val="single" w:sz="4" w:space="0" w:color="auto"/>
              <w:bottom w:val="nil"/>
              <w:right w:val="single" w:sz="4" w:space="0" w:color="auto"/>
            </w:tcBorders>
            <w:noWrap/>
            <w:hideMark/>
          </w:tcPr>
          <w:p w14:paraId="5033AFF5"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(2,330,540)</w:t>
            </w:r>
          </w:p>
        </w:tc>
        <w:tc>
          <w:tcPr>
            <w:tcW w:w="1531" w:type="dxa"/>
            <w:tcBorders>
              <w:top w:val="nil"/>
              <w:left w:val="single" w:sz="4" w:space="0" w:color="auto"/>
              <w:bottom w:val="nil"/>
              <w:right w:val="single" w:sz="4" w:space="0" w:color="auto"/>
            </w:tcBorders>
            <w:noWrap/>
            <w:hideMark/>
          </w:tcPr>
          <w:p w14:paraId="69F2347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09" w:type="dxa"/>
            <w:tcBorders>
              <w:top w:val="nil"/>
              <w:left w:val="single" w:sz="4" w:space="0" w:color="auto"/>
              <w:bottom w:val="nil"/>
              <w:right w:val="single" w:sz="4" w:space="0" w:color="auto"/>
            </w:tcBorders>
            <w:noWrap/>
            <w:hideMark/>
          </w:tcPr>
          <w:p w14:paraId="0BD40A6F"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394,049 </w:t>
            </w:r>
          </w:p>
        </w:tc>
        <w:tc>
          <w:tcPr>
            <w:tcW w:w="1533" w:type="dxa"/>
            <w:tcBorders>
              <w:top w:val="nil"/>
              <w:left w:val="single" w:sz="4" w:space="0" w:color="auto"/>
              <w:bottom w:val="nil"/>
              <w:right w:val="single" w:sz="4" w:space="0" w:color="auto"/>
            </w:tcBorders>
            <w:noWrap/>
            <w:hideMark/>
          </w:tcPr>
          <w:p w14:paraId="60A0FD3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(1,936,491)</w:t>
            </w:r>
          </w:p>
        </w:tc>
      </w:tr>
      <w:tr w:rsidR="00E851B8" w:rsidRPr="00E851B8" w14:paraId="4B8566AF" w14:textId="77777777" w:rsidTr="00E851B8">
        <w:trPr>
          <w:trHeight w:val="255"/>
        </w:trPr>
        <w:tc>
          <w:tcPr>
            <w:tcW w:w="3514" w:type="dxa"/>
            <w:tcBorders>
              <w:top w:val="nil"/>
              <w:left w:val="single" w:sz="4" w:space="0" w:color="auto"/>
              <w:bottom w:val="nil"/>
              <w:right w:val="nil"/>
            </w:tcBorders>
            <w:noWrap/>
            <w:hideMark/>
          </w:tcPr>
          <w:p w14:paraId="71EA3DF5"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Car Parks Equalisation reserve</w:t>
            </w:r>
          </w:p>
        </w:tc>
        <w:tc>
          <w:tcPr>
            <w:tcW w:w="1533" w:type="dxa"/>
            <w:tcBorders>
              <w:top w:val="nil"/>
              <w:left w:val="single" w:sz="4" w:space="0" w:color="auto"/>
              <w:bottom w:val="nil"/>
              <w:right w:val="single" w:sz="4" w:space="0" w:color="auto"/>
            </w:tcBorders>
            <w:noWrap/>
            <w:hideMark/>
          </w:tcPr>
          <w:p w14:paraId="4257C934"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31" w:type="dxa"/>
            <w:tcBorders>
              <w:top w:val="nil"/>
              <w:left w:val="single" w:sz="4" w:space="0" w:color="auto"/>
              <w:bottom w:val="nil"/>
              <w:right w:val="single" w:sz="4" w:space="0" w:color="auto"/>
            </w:tcBorders>
            <w:noWrap/>
            <w:hideMark/>
          </w:tcPr>
          <w:p w14:paraId="3CCEAAA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(500,000)</w:t>
            </w:r>
          </w:p>
        </w:tc>
        <w:tc>
          <w:tcPr>
            <w:tcW w:w="1509" w:type="dxa"/>
            <w:tcBorders>
              <w:top w:val="nil"/>
              <w:left w:val="single" w:sz="4" w:space="0" w:color="auto"/>
              <w:bottom w:val="nil"/>
              <w:right w:val="single" w:sz="4" w:space="0" w:color="auto"/>
            </w:tcBorders>
            <w:noWrap/>
            <w:hideMark/>
          </w:tcPr>
          <w:p w14:paraId="5F74BB0D"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33" w:type="dxa"/>
            <w:tcBorders>
              <w:top w:val="nil"/>
              <w:left w:val="single" w:sz="4" w:space="0" w:color="auto"/>
              <w:bottom w:val="nil"/>
              <w:right w:val="single" w:sz="4" w:space="0" w:color="auto"/>
            </w:tcBorders>
            <w:noWrap/>
            <w:hideMark/>
          </w:tcPr>
          <w:p w14:paraId="1C38D663"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(500,000)</w:t>
            </w:r>
          </w:p>
        </w:tc>
      </w:tr>
      <w:tr w:rsidR="00E851B8" w:rsidRPr="00E851B8" w14:paraId="7C64D2C3" w14:textId="77777777" w:rsidTr="00E851B8">
        <w:trPr>
          <w:trHeight w:val="255"/>
        </w:trPr>
        <w:tc>
          <w:tcPr>
            <w:tcW w:w="3514" w:type="dxa"/>
            <w:tcBorders>
              <w:top w:val="nil"/>
              <w:left w:val="single" w:sz="4" w:space="0" w:color="auto"/>
              <w:bottom w:val="nil"/>
              <w:right w:val="nil"/>
            </w:tcBorders>
            <w:noWrap/>
            <w:hideMark/>
          </w:tcPr>
          <w:p w14:paraId="57C135CB"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 xml:space="preserve">Business Rates equalisation </w:t>
            </w:r>
          </w:p>
        </w:tc>
        <w:tc>
          <w:tcPr>
            <w:tcW w:w="1533" w:type="dxa"/>
            <w:tcBorders>
              <w:top w:val="nil"/>
              <w:left w:val="single" w:sz="4" w:space="0" w:color="auto"/>
              <w:bottom w:val="nil"/>
              <w:right w:val="single" w:sz="4" w:space="0" w:color="auto"/>
            </w:tcBorders>
            <w:noWrap/>
            <w:hideMark/>
          </w:tcPr>
          <w:p w14:paraId="2A398E0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(2,930,539)</w:t>
            </w:r>
          </w:p>
        </w:tc>
        <w:tc>
          <w:tcPr>
            <w:tcW w:w="1531" w:type="dxa"/>
            <w:tcBorders>
              <w:top w:val="nil"/>
              <w:left w:val="single" w:sz="4" w:space="0" w:color="auto"/>
              <w:bottom w:val="nil"/>
              <w:right w:val="single" w:sz="4" w:space="0" w:color="auto"/>
            </w:tcBorders>
            <w:noWrap/>
            <w:hideMark/>
          </w:tcPr>
          <w:p w14:paraId="7D098D5B"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(5,619,763)</w:t>
            </w:r>
          </w:p>
        </w:tc>
        <w:tc>
          <w:tcPr>
            <w:tcW w:w="1509" w:type="dxa"/>
            <w:tcBorders>
              <w:top w:val="nil"/>
              <w:left w:val="single" w:sz="4" w:space="0" w:color="auto"/>
              <w:bottom w:val="nil"/>
              <w:right w:val="single" w:sz="4" w:space="0" w:color="auto"/>
            </w:tcBorders>
            <w:noWrap/>
            <w:hideMark/>
          </w:tcPr>
          <w:p w14:paraId="7280E9D2"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33" w:type="dxa"/>
            <w:tcBorders>
              <w:top w:val="nil"/>
              <w:left w:val="single" w:sz="4" w:space="0" w:color="auto"/>
              <w:bottom w:val="nil"/>
              <w:right w:val="single" w:sz="4" w:space="0" w:color="auto"/>
            </w:tcBorders>
            <w:noWrap/>
            <w:hideMark/>
          </w:tcPr>
          <w:p w14:paraId="5697109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(8,550,302)</w:t>
            </w:r>
          </w:p>
        </w:tc>
      </w:tr>
      <w:tr w:rsidR="00E851B8" w:rsidRPr="00E851B8" w14:paraId="1D409ABC" w14:textId="77777777" w:rsidTr="00E851B8">
        <w:trPr>
          <w:trHeight w:val="255"/>
        </w:trPr>
        <w:tc>
          <w:tcPr>
            <w:tcW w:w="3514" w:type="dxa"/>
            <w:tcBorders>
              <w:top w:val="nil"/>
              <w:left w:val="single" w:sz="4" w:space="0" w:color="auto"/>
              <w:bottom w:val="nil"/>
              <w:right w:val="nil"/>
            </w:tcBorders>
            <w:noWrap/>
            <w:hideMark/>
          </w:tcPr>
          <w:p w14:paraId="42F6757B"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Special Protection Areas (SPA) sites</w:t>
            </w:r>
          </w:p>
        </w:tc>
        <w:tc>
          <w:tcPr>
            <w:tcW w:w="1533" w:type="dxa"/>
            <w:tcBorders>
              <w:top w:val="nil"/>
              <w:left w:val="single" w:sz="4" w:space="0" w:color="auto"/>
              <w:bottom w:val="nil"/>
              <w:right w:val="single" w:sz="4" w:space="0" w:color="auto"/>
            </w:tcBorders>
            <w:noWrap/>
            <w:hideMark/>
          </w:tcPr>
          <w:p w14:paraId="0405C63B"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(13,588,745)</w:t>
            </w:r>
          </w:p>
        </w:tc>
        <w:tc>
          <w:tcPr>
            <w:tcW w:w="1531" w:type="dxa"/>
            <w:tcBorders>
              <w:top w:val="nil"/>
              <w:left w:val="single" w:sz="4" w:space="0" w:color="auto"/>
              <w:bottom w:val="nil"/>
              <w:right w:val="single" w:sz="4" w:space="0" w:color="auto"/>
            </w:tcBorders>
            <w:noWrap/>
            <w:hideMark/>
          </w:tcPr>
          <w:p w14:paraId="6C92710A"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(723,924)</w:t>
            </w:r>
          </w:p>
        </w:tc>
        <w:tc>
          <w:tcPr>
            <w:tcW w:w="1509" w:type="dxa"/>
            <w:tcBorders>
              <w:top w:val="nil"/>
              <w:left w:val="single" w:sz="4" w:space="0" w:color="auto"/>
              <w:bottom w:val="nil"/>
              <w:right w:val="single" w:sz="4" w:space="0" w:color="auto"/>
            </w:tcBorders>
            <w:noWrap/>
            <w:hideMark/>
          </w:tcPr>
          <w:p w14:paraId="490781E5"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110,641 </w:t>
            </w:r>
          </w:p>
        </w:tc>
        <w:tc>
          <w:tcPr>
            <w:tcW w:w="1533" w:type="dxa"/>
            <w:tcBorders>
              <w:top w:val="nil"/>
              <w:left w:val="single" w:sz="4" w:space="0" w:color="auto"/>
              <w:bottom w:val="nil"/>
              <w:right w:val="single" w:sz="4" w:space="0" w:color="auto"/>
            </w:tcBorders>
            <w:noWrap/>
            <w:hideMark/>
          </w:tcPr>
          <w:p w14:paraId="400F125F"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(14,202,028)</w:t>
            </w:r>
          </w:p>
        </w:tc>
      </w:tr>
      <w:tr w:rsidR="00E851B8" w:rsidRPr="00E851B8" w14:paraId="01198574" w14:textId="77777777" w:rsidTr="00E851B8">
        <w:trPr>
          <w:trHeight w:val="255"/>
        </w:trPr>
        <w:tc>
          <w:tcPr>
            <w:tcW w:w="3514" w:type="dxa"/>
            <w:tcBorders>
              <w:top w:val="nil"/>
              <w:left w:val="single" w:sz="4" w:space="0" w:color="auto"/>
              <w:bottom w:val="nil"/>
              <w:right w:val="nil"/>
            </w:tcBorders>
            <w:noWrap/>
            <w:hideMark/>
          </w:tcPr>
          <w:p w14:paraId="527CD811"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BR Covid ongoing</w:t>
            </w:r>
          </w:p>
        </w:tc>
        <w:tc>
          <w:tcPr>
            <w:tcW w:w="1533" w:type="dxa"/>
            <w:tcBorders>
              <w:top w:val="nil"/>
              <w:left w:val="single" w:sz="4" w:space="0" w:color="auto"/>
              <w:bottom w:val="nil"/>
              <w:right w:val="single" w:sz="4" w:space="0" w:color="auto"/>
            </w:tcBorders>
            <w:noWrap/>
            <w:hideMark/>
          </w:tcPr>
          <w:p w14:paraId="1A79DFBE"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(330,462)</w:t>
            </w:r>
          </w:p>
        </w:tc>
        <w:tc>
          <w:tcPr>
            <w:tcW w:w="1531" w:type="dxa"/>
            <w:tcBorders>
              <w:top w:val="nil"/>
              <w:left w:val="single" w:sz="4" w:space="0" w:color="auto"/>
              <w:bottom w:val="nil"/>
              <w:right w:val="single" w:sz="4" w:space="0" w:color="auto"/>
            </w:tcBorders>
            <w:noWrap/>
            <w:hideMark/>
          </w:tcPr>
          <w:p w14:paraId="50892E26"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09" w:type="dxa"/>
            <w:tcBorders>
              <w:top w:val="nil"/>
              <w:left w:val="single" w:sz="4" w:space="0" w:color="auto"/>
              <w:bottom w:val="nil"/>
              <w:right w:val="single" w:sz="4" w:space="0" w:color="auto"/>
            </w:tcBorders>
            <w:noWrap/>
            <w:hideMark/>
          </w:tcPr>
          <w:p w14:paraId="39BC5580"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0 </w:t>
            </w:r>
          </w:p>
        </w:tc>
        <w:tc>
          <w:tcPr>
            <w:tcW w:w="1533" w:type="dxa"/>
            <w:tcBorders>
              <w:top w:val="nil"/>
              <w:left w:val="single" w:sz="4" w:space="0" w:color="auto"/>
              <w:bottom w:val="nil"/>
              <w:right w:val="single" w:sz="4" w:space="0" w:color="auto"/>
            </w:tcBorders>
            <w:noWrap/>
            <w:hideMark/>
          </w:tcPr>
          <w:p w14:paraId="0928E658"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(330,462)</w:t>
            </w:r>
          </w:p>
        </w:tc>
      </w:tr>
      <w:tr w:rsidR="00E851B8" w:rsidRPr="00E851B8" w14:paraId="12F614A5" w14:textId="77777777" w:rsidTr="00E851B8">
        <w:trPr>
          <w:trHeight w:val="255"/>
        </w:trPr>
        <w:tc>
          <w:tcPr>
            <w:tcW w:w="3514" w:type="dxa"/>
            <w:tcBorders>
              <w:top w:val="nil"/>
              <w:left w:val="single" w:sz="4" w:space="0" w:color="auto"/>
              <w:bottom w:val="nil"/>
              <w:right w:val="nil"/>
            </w:tcBorders>
            <w:noWrap/>
            <w:hideMark/>
          </w:tcPr>
          <w:p w14:paraId="4B21718E" w14:textId="77777777" w:rsidR="00E851B8" w:rsidRPr="00E851B8" w:rsidRDefault="00E851B8" w:rsidP="00E851B8">
            <w:pPr>
              <w:spacing w:after="0"/>
              <w:rPr>
                <w:rFonts w:ascii="Arial" w:hAnsi="Arial" w:cs="Arial"/>
                <w:sz w:val="20"/>
                <w:szCs w:val="20"/>
                <w:lang w:eastAsia="en-GB"/>
              </w:rPr>
            </w:pPr>
            <w:r w:rsidRPr="00E851B8">
              <w:rPr>
                <w:rFonts w:ascii="Arial" w:hAnsi="Arial" w:cs="Arial"/>
                <w:sz w:val="20"/>
                <w:szCs w:val="20"/>
                <w:lang w:eastAsia="en-GB"/>
              </w:rPr>
              <w:t>Other reserves</w:t>
            </w:r>
          </w:p>
        </w:tc>
        <w:tc>
          <w:tcPr>
            <w:tcW w:w="1533" w:type="dxa"/>
            <w:tcBorders>
              <w:top w:val="nil"/>
              <w:left w:val="single" w:sz="4" w:space="0" w:color="auto"/>
              <w:bottom w:val="nil"/>
              <w:right w:val="single" w:sz="4" w:space="0" w:color="auto"/>
            </w:tcBorders>
            <w:noWrap/>
            <w:hideMark/>
          </w:tcPr>
          <w:p w14:paraId="5D0E3A30"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(1,361,017)</w:t>
            </w:r>
          </w:p>
        </w:tc>
        <w:tc>
          <w:tcPr>
            <w:tcW w:w="1531" w:type="dxa"/>
            <w:tcBorders>
              <w:top w:val="nil"/>
              <w:left w:val="single" w:sz="4" w:space="0" w:color="auto"/>
              <w:bottom w:val="nil"/>
              <w:right w:val="single" w:sz="4" w:space="0" w:color="auto"/>
            </w:tcBorders>
            <w:noWrap/>
            <w:hideMark/>
          </w:tcPr>
          <w:p w14:paraId="05DB346F"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(1,781,994)</w:t>
            </w:r>
          </w:p>
        </w:tc>
        <w:tc>
          <w:tcPr>
            <w:tcW w:w="1509" w:type="dxa"/>
            <w:tcBorders>
              <w:top w:val="nil"/>
              <w:left w:val="single" w:sz="4" w:space="0" w:color="auto"/>
              <w:bottom w:val="nil"/>
              <w:right w:val="single" w:sz="4" w:space="0" w:color="auto"/>
            </w:tcBorders>
            <w:noWrap/>
            <w:hideMark/>
          </w:tcPr>
          <w:p w14:paraId="45773681"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 xml:space="preserve">507,837 </w:t>
            </w:r>
          </w:p>
        </w:tc>
        <w:tc>
          <w:tcPr>
            <w:tcW w:w="1533" w:type="dxa"/>
            <w:tcBorders>
              <w:top w:val="nil"/>
              <w:left w:val="single" w:sz="4" w:space="0" w:color="auto"/>
              <w:bottom w:val="nil"/>
              <w:right w:val="single" w:sz="4" w:space="0" w:color="auto"/>
            </w:tcBorders>
            <w:noWrap/>
            <w:hideMark/>
          </w:tcPr>
          <w:p w14:paraId="0972C4D7" w14:textId="77777777" w:rsidR="00E851B8" w:rsidRPr="00E851B8" w:rsidRDefault="00E851B8" w:rsidP="00E851B8">
            <w:pPr>
              <w:spacing w:after="0"/>
              <w:jc w:val="right"/>
              <w:rPr>
                <w:rFonts w:ascii="Arial" w:hAnsi="Arial" w:cs="Arial"/>
                <w:sz w:val="20"/>
                <w:szCs w:val="20"/>
                <w:lang w:eastAsia="en-GB"/>
              </w:rPr>
            </w:pPr>
            <w:r w:rsidRPr="00E851B8">
              <w:rPr>
                <w:rFonts w:ascii="Arial" w:hAnsi="Arial" w:cs="Arial"/>
                <w:sz w:val="20"/>
                <w:szCs w:val="20"/>
                <w:lang w:eastAsia="en-GB"/>
              </w:rPr>
              <w:t>(2,635,174)</w:t>
            </w:r>
          </w:p>
        </w:tc>
      </w:tr>
      <w:tr w:rsidR="00E851B8" w:rsidRPr="00E851B8" w14:paraId="7218973E" w14:textId="77777777" w:rsidTr="00E851B8">
        <w:trPr>
          <w:trHeight w:val="255"/>
        </w:trPr>
        <w:tc>
          <w:tcPr>
            <w:tcW w:w="3514" w:type="dxa"/>
            <w:tcBorders>
              <w:top w:val="single" w:sz="4" w:space="0" w:color="auto"/>
              <w:left w:val="single" w:sz="4" w:space="0" w:color="auto"/>
              <w:bottom w:val="single" w:sz="4" w:space="0" w:color="auto"/>
              <w:right w:val="nil"/>
            </w:tcBorders>
            <w:noWrap/>
            <w:hideMark/>
          </w:tcPr>
          <w:p w14:paraId="0582BBB0" w14:textId="77777777" w:rsidR="00E851B8" w:rsidRPr="00E851B8" w:rsidRDefault="00E851B8" w:rsidP="00E851B8">
            <w:pPr>
              <w:spacing w:after="0"/>
              <w:rPr>
                <w:rFonts w:ascii="Arial" w:hAnsi="Arial" w:cs="Arial"/>
                <w:b/>
                <w:bCs/>
                <w:sz w:val="20"/>
                <w:szCs w:val="20"/>
                <w:lang w:eastAsia="en-GB"/>
              </w:rPr>
            </w:pPr>
            <w:r w:rsidRPr="00E851B8">
              <w:rPr>
                <w:rFonts w:ascii="Arial" w:hAnsi="Arial" w:cs="Arial"/>
                <w:b/>
                <w:bCs/>
                <w:sz w:val="20"/>
                <w:szCs w:val="20"/>
                <w:lang w:eastAsia="en-GB"/>
              </w:rPr>
              <w:t>TOTAL</w:t>
            </w:r>
          </w:p>
        </w:tc>
        <w:tc>
          <w:tcPr>
            <w:tcW w:w="1533" w:type="dxa"/>
            <w:tcBorders>
              <w:top w:val="single" w:sz="4" w:space="0" w:color="auto"/>
              <w:left w:val="single" w:sz="4" w:space="0" w:color="auto"/>
              <w:bottom w:val="single" w:sz="4" w:space="0" w:color="auto"/>
              <w:right w:val="single" w:sz="4" w:space="0" w:color="auto"/>
            </w:tcBorders>
            <w:noWrap/>
            <w:hideMark/>
          </w:tcPr>
          <w:p w14:paraId="0366F5D4" w14:textId="77777777" w:rsidR="00E851B8" w:rsidRPr="00E851B8" w:rsidRDefault="00E851B8" w:rsidP="00E851B8">
            <w:pPr>
              <w:spacing w:after="0"/>
              <w:jc w:val="right"/>
              <w:rPr>
                <w:rFonts w:ascii="Arial" w:hAnsi="Arial" w:cs="Arial"/>
                <w:b/>
                <w:bCs/>
                <w:sz w:val="20"/>
                <w:szCs w:val="20"/>
                <w:lang w:eastAsia="en-GB"/>
              </w:rPr>
            </w:pPr>
            <w:r w:rsidRPr="00E851B8">
              <w:rPr>
                <w:rFonts w:ascii="Arial" w:hAnsi="Arial" w:cs="Arial"/>
                <w:b/>
                <w:bCs/>
                <w:sz w:val="20"/>
                <w:szCs w:val="20"/>
                <w:lang w:eastAsia="en-GB"/>
              </w:rPr>
              <w:t>(28,856,972)</w:t>
            </w:r>
          </w:p>
        </w:tc>
        <w:tc>
          <w:tcPr>
            <w:tcW w:w="1531" w:type="dxa"/>
            <w:tcBorders>
              <w:top w:val="single" w:sz="4" w:space="0" w:color="auto"/>
              <w:left w:val="single" w:sz="4" w:space="0" w:color="auto"/>
              <w:bottom w:val="single" w:sz="4" w:space="0" w:color="auto"/>
              <w:right w:val="single" w:sz="4" w:space="0" w:color="auto"/>
            </w:tcBorders>
            <w:noWrap/>
            <w:hideMark/>
          </w:tcPr>
          <w:p w14:paraId="1FF183E9" w14:textId="77777777" w:rsidR="00E851B8" w:rsidRPr="00E851B8" w:rsidRDefault="00E851B8" w:rsidP="00E851B8">
            <w:pPr>
              <w:spacing w:after="0"/>
              <w:jc w:val="right"/>
              <w:rPr>
                <w:rFonts w:ascii="Arial" w:hAnsi="Arial" w:cs="Arial"/>
                <w:b/>
                <w:bCs/>
                <w:sz w:val="20"/>
                <w:szCs w:val="20"/>
                <w:lang w:eastAsia="en-GB"/>
              </w:rPr>
            </w:pPr>
            <w:r w:rsidRPr="00E851B8">
              <w:rPr>
                <w:rFonts w:ascii="Arial" w:hAnsi="Arial" w:cs="Arial"/>
                <w:b/>
                <w:bCs/>
                <w:sz w:val="20"/>
                <w:szCs w:val="20"/>
                <w:lang w:eastAsia="en-GB"/>
              </w:rPr>
              <w:t>(9,125,682)</w:t>
            </w:r>
          </w:p>
        </w:tc>
        <w:tc>
          <w:tcPr>
            <w:tcW w:w="1509" w:type="dxa"/>
            <w:tcBorders>
              <w:top w:val="single" w:sz="4" w:space="0" w:color="auto"/>
              <w:left w:val="single" w:sz="4" w:space="0" w:color="auto"/>
              <w:bottom w:val="single" w:sz="4" w:space="0" w:color="auto"/>
              <w:right w:val="single" w:sz="4" w:space="0" w:color="auto"/>
            </w:tcBorders>
            <w:noWrap/>
            <w:hideMark/>
          </w:tcPr>
          <w:p w14:paraId="0F5E3679" w14:textId="77777777" w:rsidR="00E851B8" w:rsidRPr="00E851B8" w:rsidRDefault="00E851B8" w:rsidP="00E851B8">
            <w:pPr>
              <w:spacing w:after="0"/>
              <w:jc w:val="right"/>
              <w:rPr>
                <w:rFonts w:ascii="Arial" w:hAnsi="Arial" w:cs="Arial"/>
                <w:b/>
                <w:bCs/>
                <w:sz w:val="20"/>
                <w:szCs w:val="20"/>
                <w:lang w:eastAsia="en-GB"/>
              </w:rPr>
            </w:pPr>
            <w:r w:rsidRPr="54625FA0">
              <w:rPr>
                <w:rFonts w:ascii="Arial" w:hAnsi="Arial" w:cs="Arial"/>
                <w:b/>
                <w:sz w:val="20"/>
                <w:szCs w:val="20"/>
                <w:lang w:eastAsia="en-GB"/>
              </w:rPr>
              <w:t>3,502,108</w:t>
            </w:r>
            <w:r w:rsidRPr="00E851B8">
              <w:rPr>
                <w:rFonts w:ascii="Arial" w:hAnsi="Arial" w:cs="Arial"/>
                <w:b/>
                <w:bCs/>
                <w:sz w:val="20"/>
                <w:szCs w:val="20"/>
                <w:lang w:eastAsia="en-GB"/>
              </w:rPr>
              <w:t xml:space="preserve"> </w:t>
            </w:r>
          </w:p>
        </w:tc>
        <w:tc>
          <w:tcPr>
            <w:tcW w:w="1533" w:type="dxa"/>
            <w:tcBorders>
              <w:top w:val="single" w:sz="4" w:space="0" w:color="auto"/>
              <w:left w:val="single" w:sz="4" w:space="0" w:color="auto"/>
              <w:bottom w:val="single" w:sz="4" w:space="0" w:color="auto"/>
              <w:right w:val="single" w:sz="4" w:space="0" w:color="auto"/>
            </w:tcBorders>
            <w:noWrap/>
            <w:hideMark/>
          </w:tcPr>
          <w:p w14:paraId="2C5C759B" w14:textId="77777777" w:rsidR="00E851B8" w:rsidRPr="00E851B8" w:rsidRDefault="00E851B8" w:rsidP="00E851B8">
            <w:pPr>
              <w:spacing w:after="0"/>
              <w:jc w:val="right"/>
              <w:rPr>
                <w:rFonts w:ascii="Arial" w:hAnsi="Arial" w:cs="Arial"/>
                <w:b/>
                <w:bCs/>
                <w:sz w:val="20"/>
                <w:szCs w:val="20"/>
                <w:lang w:eastAsia="en-GB"/>
              </w:rPr>
            </w:pPr>
            <w:r w:rsidRPr="00E851B8">
              <w:rPr>
                <w:rFonts w:ascii="Arial" w:hAnsi="Arial" w:cs="Arial"/>
                <w:b/>
                <w:bCs/>
                <w:sz w:val="20"/>
                <w:szCs w:val="20"/>
                <w:lang w:eastAsia="en-GB"/>
              </w:rPr>
              <w:t>(34,480,546)</w:t>
            </w:r>
          </w:p>
        </w:tc>
      </w:tr>
    </w:tbl>
    <w:p w14:paraId="67DE1842" w14:textId="4B342300" w:rsidR="00D07ECB" w:rsidRPr="00D31E2A" w:rsidRDefault="00D07ECB" w:rsidP="00B8092E">
      <w:pPr>
        <w:spacing w:after="120"/>
        <w:rPr>
          <w:rFonts w:asciiTheme="minorHAnsi" w:hAnsiTheme="minorHAnsi" w:cstheme="minorHAnsi"/>
          <w:sz w:val="28"/>
          <w:szCs w:val="28"/>
          <w:highlight w:val="yellow"/>
        </w:rPr>
      </w:pPr>
    </w:p>
    <w:p w14:paraId="49DE5D85" w14:textId="77777777" w:rsidR="00924B8A" w:rsidRPr="00D31E2A" w:rsidRDefault="00924B8A" w:rsidP="00924B8A">
      <w:pPr>
        <w:spacing w:after="240"/>
        <w:rPr>
          <w:rFonts w:asciiTheme="minorHAnsi" w:hAnsiTheme="minorHAnsi" w:cstheme="minorHAnsi"/>
          <w:bCs/>
          <w:sz w:val="28"/>
          <w:szCs w:val="28"/>
          <w:highlight w:val="yellow"/>
        </w:rPr>
      </w:pPr>
    </w:p>
    <w:p w14:paraId="02CABCF9" w14:textId="49CBC8FC" w:rsidR="002F1D76" w:rsidRPr="008D271F" w:rsidRDefault="001C30C2" w:rsidP="001C30C2">
      <w:pPr>
        <w:spacing w:after="240"/>
        <w:ind w:left="-27"/>
        <w:rPr>
          <w:rFonts w:asciiTheme="minorHAnsi" w:hAnsiTheme="minorHAnsi" w:cstheme="minorHAnsi"/>
          <w:sz w:val="28"/>
          <w:szCs w:val="28"/>
        </w:rPr>
      </w:pPr>
      <w:r w:rsidRPr="008D271F">
        <w:rPr>
          <w:rFonts w:asciiTheme="minorHAnsi" w:hAnsiTheme="minorHAnsi" w:cstheme="minorHAnsi"/>
          <w:sz w:val="28"/>
          <w:szCs w:val="28"/>
        </w:rPr>
        <w:t xml:space="preserve">There is no statutory minimum for the level of General Fund Balance to be held although it is widely accepted that a </w:t>
      </w:r>
      <w:r w:rsidR="002A0E4C" w:rsidRPr="008D271F">
        <w:rPr>
          <w:rFonts w:asciiTheme="minorHAnsi" w:hAnsiTheme="minorHAnsi" w:cstheme="minorHAnsi"/>
          <w:sz w:val="28"/>
          <w:szCs w:val="28"/>
        </w:rPr>
        <w:t>between 5% – 10%</w:t>
      </w:r>
      <w:r w:rsidRPr="008D271F">
        <w:rPr>
          <w:rFonts w:asciiTheme="minorHAnsi" w:hAnsiTheme="minorHAnsi" w:cstheme="minorHAnsi"/>
          <w:sz w:val="28"/>
          <w:szCs w:val="28"/>
        </w:rPr>
        <w:t> of net budget is best practice.</w:t>
      </w:r>
      <w:r w:rsidR="002A0E4C" w:rsidRPr="008D271F">
        <w:rPr>
          <w:rFonts w:asciiTheme="minorHAnsi" w:hAnsiTheme="minorHAnsi" w:cstheme="minorHAnsi"/>
          <w:sz w:val="28"/>
          <w:szCs w:val="28"/>
        </w:rPr>
        <w:t xml:space="preserve"> </w:t>
      </w:r>
      <w:r w:rsidR="005D694A" w:rsidRPr="008D271F">
        <w:rPr>
          <w:rFonts w:asciiTheme="minorHAnsi" w:hAnsiTheme="minorHAnsi" w:cstheme="minorHAnsi"/>
          <w:sz w:val="28"/>
          <w:szCs w:val="28"/>
        </w:rPr>
        <w:t xml:space="preserve"> </w:t>
      </w:r>
      <w:r w:rsidR="002A0E4C" w:rsidRPr="008D271F">
        <w:rPr>
          <w:rFonts w:asciiTheme="minorHAnsi" w:hAnsiTheme="minorHAnsi" w:cstheme="minorHAnsi"/>
          <w:sz w:val="28"/>
          <w:szCs w:val="28"/>
        </w:rPr>
        <w:t xml:space="preserve">For </w:t>
      </w:r>
      <w:r w:rsidR="00B81FF4" w:rsidRPr="008D271F">
        <w:rPr>
          <w:rFonts w:asciiTheme="minorHAnsi" w:hAnsiTheme="minorHAnsi" w:cstheme="minorHAnsi"/>
          <w:sz w:val="28"/>
          <w:szCs w:val="28"/>
        </w:rPr>
        <w:t>the</w:t>
      </w:r>
      <w:r w:rsidR="002A0E4C" w:rsidRPr="008D271F">
        <w:rPr>
          <w:rFonts w:asciiTheme="minorHAnsi" w:hAnsiTheme="minorHAnsi" w:cstheme="minorHAnsi"/>
          <w:sz w:val="28"/>
          <w:szCs w:val="28"/>
        </w:rPr>
        <w:t xml:space="preserve"> Council this would </w:t>
      </w:r>
      <w:r w:rsidR="00562C93" w:rsidRPr="008D271F">
        <w:rPr>
          <w:rFonts w:asciiTheme="minorHAnsi" w:hAnsiTheme="minorHAnsi" w:cstheme="minorHAnsi"/>
          <w:sz w:val="28"/>
          <w:szCs w:val="28"/>
        </w:rPr>
        <w:t xml:space="preserve">be between £1.249 </w:t>
      </w:r>
      <w:r w:rsidR="00B81FF4" w:rsidRPr="008D271F">
        <w:rPr>
          <w:rFonts w:asciiTheme="minorHAnsi" w:hAnsiTheme="minorHAnsi" w:cstheme="minorHAnsi"/>
          <w:sz w:val="28"/>
          <w:szCs w:val="28"/>
        </w:rPr>
        <w:t>million</w:t>
      </w:r>
      <w:r w:rsidR="00562C93" w:rsidRPr="008D271F">
        <w:rPr>
          <w:rFonts w:asciiTheme="minorHAnsi" w:hAnsiTheme="minorHAnsi" w:cstheme="minorHAnsi"/>
          <w:sz w:val="28"/>
          <w:szCs w:val="28"/>
        </w:rPr>
        <w:t xml:space="preserve"> and £2.498 million</w:t>
      </w:r>
    </w:p>
    <w:p w14:paraId="5BAA6FF0" w14:textId="77777777" w:rsidR="00090711" w:rsidRPr="00D31E2A" w:rsidRDefault="00090711" w:rsidP="001C30C2">
      <w:pPr>
        <w:spacing w:after="240"/>
        <w:ind w:left="-27"/>
        <w:rPr>
          <w:rFonts w:asciiTheme="minorHAnsi" w:hAnsiTheme="minorHAnsi" w:cstheme="minorHAnsi"/>
          <w:sz w:val="28"/>
          <w:szCs w:val="28"/>
          <w:highlight w:val="yellow"/>
        </w:rPr>
      </w:pPr>
    </w:p>
    <w:p w14:paraId="1A9B0723" w14:textId="69ABC977" w:rsidR="00924B8A" w:rsidRPr="008D271F" w:rsidRDefault="00924B8A" w:rsidP="00924B8A">
      <w:pPr>
        <w:pStyle w:val="ListParagraph"/>
        <w:numPr>
          <w:ilvl w:val="1"/>
          <w:numId w:val="12"/>
        </w:numPr>
        <w:spacing w:after="240"/>
        <w:ind w:left="426"/>
        <w:contextualSpacing w:val="0"/>
        <w:rPr>
          <w:rFonts w:asciiTheme="minorHAnsi" w:hAnsiTheme="minorHAnsi" w:cstheme="minorHAnsi"/>
          <w:b/>
          <w:sz w:val="28"/>
          <w:szCs w:val="28"/>
        </w:rPr>
      </w:pPr>
      <w:r w:rsidRPr="008D271F">
        <w:rPr>
          <w:rFonts w:asciiTheme="minorHAnsi" w:hAnsiTheme="minorHAnsi" w:cstheme="minorHAnsi"/>
          <w:b/>
          <w:sz w:val="28"/>
          <w:szCs w:val="28"/>
        </w:rPr>
        <w:t xml:space="preserve">Capital Programme </w:t>
      </w:r>
    </w:p>
    <w:p w14:paraId="0588F3AB" w14:textId="7AA6F4A9" w:rsidR="00182EB4" w:rsidRPr="008D271F" w:rsidRDefault="00CE3E5E" w:rsidP="00AF5D1F">
      <w:pPr>
        <w:spacing w:after="240"/>
        <w:ind w:left="-27"/>
        <w:rPr>
          <w:rFonts w:asciiTheme="minorHAnsi" w:hAnsiTheme="minorHAnsi" w:cstheme="minorHAnsi"/>
          <w:sz w:val="28"/>
          <w:szCs w:val="28"/>
        </w:rPr>
      </w:pPr>
      <w:r w:rsidRPr="008D271F">
        <w:rPr>
          <w:rFonts w:asciiTheme="minorHAnsi" w:hAnsiTheme="minorHAnsi" w:cstheme="minorHAnsi"/>
          <w:sz w:val="28"/>
          <w:szCs w:val="28"/>
        </w:rPr>
        <w:t>The table below summari</w:t>
      </w:r>
      <w:r w:rsidR="006F660B" w:rsidRPr="008D271F">
        <w:rPr>
          <w:rFonts w:asciiTheme="minorHAnsi" w:hAnsiTheme="minorHAnsi" w:cstheme="minorHAnsi"/>
          <w:sz w:val="28"/>
          <w:szCs w:val="28"/>
        </w:rPr>
        <w:t>s</w:t>
      </w:r>
      <w:r w:rsidRPr="008D271F">
        <w:rPr>
          <w:rFonts w:asciiTheme="minorHAnsi" w:hAnsiTheme="minorHAnsi" w:cstheme="minorHAnsi"/>
          <w:sz w:val="28"/>
          <w:szCs w:val="28"/>
        </w:rPr>
        <w:t xml:space="preserve">es the current position </w:t>
      </w:r>
      <w:r w:rsidR="0089348F" w:rsidRPr="008D271F">
        <w:rPr>
          <w:rFonts w:asciiTheme="minorHAnsi" w:hAnsiTheme="minorHAnsi" w:cstheme="minorHAnsi"/>
          <w:sz w:val="28"/>
          <w:szCs w:val="28"/>
        </w:rPr>
        <w:t xml:space="preserve">on the various strands of the Council’s capital programme.  A detailed explanation is provided </w:t>
      </w:r>
      <w:r w:rsidR="005F3C13" w:rsidRPr="008D271F">
        <w:rPr>
          <w:rFonts w:asciiTheme="minorHAnsi" w:hAnsiTheme="minorHAnsi" w:cstheme="minorHAnsi"/>
          <w:sz w:val="28"/>
          <w:szCs w:val="28"/>
        </w:rPr>
        <w:t>in paragraphs below.</w:t>
      </w:r>
    </w:p>
    <w:p w14:paraId="77488DFA" w14:textId="24E82C4A" w:rsidR="00847B1C" w:rsidRPr="00D31E2A" w:rsidRDefault="00CF1397" w:rsidP="00AF5D1F">
      <w:pPr>
        <w:spacing w:after="240"/>
        <w:ind w:left="-27"/>
        <w:rPr>
          <w:rFonts w:asciiTheme="minorHAnsi" w:hAnsiTheme="minorHAnsi" w:cstheme="minorHAnsi"/>
          <w:sz w:val="28"/>
          <w:szCs w:val="28"/>
          <w:highlight w:val="yellow"/>
        </w:rPr>
      </w:pPr>
      <w:r w:rsidRPr="00CF1397">
        <w:rPr>
          <w:noProof/>
        </w:rPr>
        <w:lastRenderedPageBreak/>
        <w:drawing>
          <wp:inline distT="0" distB="0" distL="0" distR="0" wp14:anchorId="377BADF9" wp14:editId="5C4A2E89">
            <wp:extent cx="4259580" cy="2369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580" cy="2369820"/>
                    </a:xfrm>
                    <a:prstGeom prst="rect">
                      <a:avLst/>
                    </a:prstGeom>
                    <a:noFill/>
                    <a:ln>
                      <a:noFill/>
                    </a:ln>
                  </pic:spPr>
                </pic:pic>
              </a:graphicData>
            </a:graphic>
          </wp:inline>
        </w:drawing>
      </w:r>
    </w:p>
    <w:p w14:paraId="4FAA1C63" w14:textId="0202DD8D" w:rsidR="00737EA6" w:rsidRPr="00443E1B" w:rsidRDefault="00982FB5" w:rsidP="00C11F1A">
      <w:pPr>
        <w:spacing w:after="240"/>
        <w:rPr>
          <w:rFonts w:asciiTheme="minorHAnsi" w:hAnsiTheme="minorHAnsi" w:cstheme="minorBidi"/>
          <w:sz w:val="28"/>
          <w:szCs w:val="28"/>
        </w:rPr>
      </w:pPr>
      <w:r w:rsidRPr="00443E1B">
        <w:rPr>
          <w:rFonts w:asciiTheme="minorHAnsi" w:hAnsiTheme="minorHAnsi" w:cstheme="minorBidi"/>
          <w:b/>
          <w:sz w:val="28"/>
          <w:szCs w:val="28"/>
        </w:rPr>
        <w:t xml:space="preserve">Approved (main) programme </w:t>
      </w:r>
      <w:r w:rsidR="00B82BDE" w:rsidRPr="00443E1B">
        <w:rPr>
          <w:rFonts w:asciiTheme="minorHAnsi" w:hAnsiTheme="minorHAnsi" w:cstheme="minorBidi"/>
          <w:sz w:val="28"/>
          <w:szCs w:val="28"/>
        </w:rPr>
        <w:t>Expenditure is expected to be £</w:t>
      </w:r>
      <w:r w:rsidR="00D96D61" w:rsidRPr="00443E1B">
        <w:rPr>
          <w:rFonts w:asciiTheme="minorHAnsi" w:hAnsiTheme="minorHAnsi" w:cstheme="minorBidi"/>
          <w:sz w:val="28"/>
          <w:szCs w:val="28"/>
        </w:rPr>
        <w:t>7</w:t>
      </w:r>
      <w:r w:rsidR="00171F91" w:rsidRPr="00443E1B">
        <w:rPr>
          <w:rFonts w:asciiTheme="minorHAnsi" w:hAnsiTheme="minorHAnsi" w:cstheme="minorBidi"/>
          <w:sz w:val="28"/>
          <w:szCs w:val="28"/>
        </w:rPr>
        <w:t>2.12</w:t>
      </w:r>
      <w:r w:rsidR="00B82BDE" w:rsidRPr="00443E1B">
        <w:rPr>
          <w:rFonts w:asciiTheme="minorHAnsi" w:hAnsiTheme="minorHAnsi" w:cstheme="minorBidi"/>
          <w:sz w:val="28"/>
          <w:szCs w:val="28"/>
        </w:rPr>
        <w:t xml:space="preserve"> million representing a £</w:t>
      </w:r>
      <w:r w:rsidR="00171F91" w:rsidRPr="00443E1B">
        <w:rPr>
          <w:rFonts w:asciiTheme="minorHAnsi" w:hAnsiTheme="minorHAnsi" w:cstheme="minorBidi"/>
          <w:sz w:val="28"/>
          <w:szCs w:val="28"/>
        </w:rPr>
        <w:t>105.82</w:t>
      </w:r>
      <w:r w:rsidR="00B82BDE" w:rsidRPr="00443E1B">
        <w:rPr>
          <w:rFonts w:asciiTheme="minorHAnsi" w:hAnsiTheme="minorHAnsi" w:cstheme="minorBidi"/>
          <w:sz w:val="28"/>
          <w:szCs w:val="28"/>
        </w:rPr>
        <w:t xml:space="preserve"> million variance to the revised estimate of £1</w:t>
      </w:r>
      <w:r w:rsidR="003905AC" w:rsidRPr="00443E1B">
        <w:rPr>
          <w:rFonts w:asciiTheme="minorHAnsi" w:hAnsiTheme="minorHAnsi" w:cstheme="minorBidi"/>
          <w:sz w:val="28"/>
          <w:szCs w:val="28"/>
        </w:rPr>
        <w:t>77.</w:t>
      </w:r>
      <w:r w:rsidR="00D96D61" w:rsidRPr="00443E1B">
        <w:rPr>
          <w:rFonts w:asciiTheme="minorHAnsi" w:hAnsiTheme="minorHAnsi" w:cstheme="minorBidi"/>
          <w:sz w:val="28"/>
          <w:szCs w:val="28"/>
        </w:rPr>
        <w:t>9</w:t>
      </w:r>
      <w:r w:rsidR="00FD592E" w:rsidRPr="00443E1B">
        <w:rPr>
          <w:rFonts w:asciiTheme="minorHAnsi" w:hAnsiTheme="minorHAnsi" w:cstheme="minorBidi"/>
          <w:sz w:val="28"/>
          <w:szCs w:val="28"/>
        </w:rPr>
        <w:t>4</w:t>
      </w:r>
      <w:r w:rsidR="008523BA" w:rsidRPr="00443E1B">
        <w:rPr>
          <w:rFonts w:asciiTheme="minorHAnsi" w:hAnsiTheme="minorHAnsi" w:cstheme="minorBidi"/>
          <w:sz w:val="28"/>
          <w:szCs w:val="28"/>
        </w:rPr>
        <w:t xml:space="preserve"> </w:t>
      </w:r>
      <w:r w:rsidR="00B82BDE" w:rsidRPr="00443E1B">
        <w:rPr>
          <w:rFonts w:asciiTheme="minorHAnsi" w:hAnsiTheme="minorHAnsi" w:cstheme="minorBidi"/>
          <w:sz w:val="28"/>
          <w:szCs w:val="28"/>
        </w:rPr>
        <w:t>million.  If a project is on the approved programme, it is an indicator that the project has started or is near to start following the approval of a final business case by Executive.  Whilst actual expenditure for the period of £</w:t>
      </w:r>
      <w:r w:rsidR="002541B4" w:rsidRPr="00443E1B">
        <w:rPr>
          <w:rFonts w:asciiTheme="minorHAnsi" w:hAnsiTheme="minorHAnsi" w:cstheme="minorBidi"/>
          <w:sz w:val="28"/>
          <w:szCs w:val="28"/>
        </w:rPr>
        <w:t>3</w:t>
      </w:r>
      <w:r w:rsidR="00400E49" w:rsidRPr="00443E1B">
        <w:rPr>
          <w:rFonts w:asciiTheme="minorHAnsi" w:hAnsiTheme="minorHAnsi" w:cstheme="minorBidi"/>
          <w:sz w:val="28"/>
          <w:szCs w:val="28"/>
        </w:rPr>
        <w:t>9</w:t>
      </w:r>
      <w:r w:rsidR="002541B4" w:rsidRPr="00443E1B">
        <w:rPr>
          <w:rFonts w:asciiTheme="minorHAnsi" w:hAnsiTheme="minorHAnsi" w:cstheme="minorBidi"/>
          <w:sz w:val="28"/>
          <w:szCs w:val="28"/>
        </w:rPr>
        <w:t>.</w:t>
      </w:r>
      <w:r w:rsidR="00C950E8" w:rsidRPr="00443E1B">
        <w:rPr>
          <w:rFonts w:asciiTheme="minorHAnsi" w:hAnsiTheme="minorHAnsi" w:cstheme="minorBidi"/>
          <w:sz w:val="28"/>
          <w:szCs w:val="28"/>
        </w:rPr>
        <w:t>6</w:t>
      </w:r>
      <w:r w:rsidR="00443E1B" w:rsidRPr="00443E1B">
        <w:rPr>
          <w:rFonts w:asciiTheme="minorHAnsi" w:hAnsiTheme="minorHAnsi" w:cstheme="minorBidi"/>
          <w:sz w:val="28"/>
          <w:szCs w:val="28"/>
        </w:rPr>
        <w:t>9</w:t>
      </w:r>
      <w:r w:rsidR="00B82BDE" w:rsidRPr="00443E1B">
        <w:rPr>
          <w:rFonts w:asciiTheme="minorHAnsi" w:hAnsiTheme="minorHAnsi" w:cstheme="minorBidi"/>
          <w:sz w:val="28"/>
          <w:szCs w:val="28"/>
        </w:rPr>
        <w:t xml:space="preserve"> million </w:t>
      </w:r>
      <w:r w:rsidR="031C30DD" w:rsidRPr="00443E1B">
        <w:rPr>
          <w:rFonts w:asciiTheme="minorHAnsi" w:hAnsiTheme="minorHAnsi" w:cstheme="minorBidi"/>
          <w:sz w:val="28"/>
          <w:szCs w:val="28"/>
        </w:rPr>
        <w:t xml:space="preserve">(as shown in appendix </w:t>
      </w:r>
      <w:r w:rsidR="00884DC3" w:rsidRPr="00443E1B">
        <w:rPr>
          <w:rFonts w:asciiTheme="minorHAnsi" w:hAnsiTheme="minorHAnsi" w:cstheme="minorBidi"/>
          <w:sz w:val="28"/>
          <w:szCs w:val="28"/>
        </w:rPr>
        <w:t>4</w:t>
      </w:r>
      <w:r w:rsidR="031C30DD" w:rsidRPr="00443E1B">
        <w:rPr>
          <w:rFonts w:asciiTheme="minorHAnsi" w:hAnsiTheme="minorHAnsi" w:cstheme="minorBidi"/>
          <w:sz w:val="28"/>
          <w:szCs w:val="28"/>
        </w:rPr>
        <w:t xml:space="preserve">) </w:t>
      </w:r>
      <w:r w:rsidR="00B82BDE" w:rsidRPr="00443E1B">
        <w:rPr>
          <w:rFonts w:asciiTheme="minorHAnsi" w:hAnsiTheme="minorHAnsi" w:cstheme="minorBidi"/>
          <w:sz w:val="28"/>
          <w:szCs w:val="28"/>
        </w:rPr>
        <w:t>may seem low, several significant projects are in progress and delivery of the corporate projects and programmes is progressing.</w:t>
      </w:r>
      <w:r w:rsidR="0064733E" w:rsidRPr="00443E1B">
        <w:rPr>
          <w:rFonts w:asciiTheme="minorHAnsi" w:hAnsiTheme="minorHAnsi" w:cstheme="minorBidi"/>
          <w:sz w:val="28"/>
          <w:szCs w:val="28"/>
        </w:rPr>
        <w:t xml:space="preserve">  See appendix </w:t>
      </w:r>
      <w:r w:rsidR="00071E6E" w:rsidRPr="00443E1B">
        <w:rPr>
          <w:rFonts w:asciiTheme="minorHAnsi" w:hAnsiTheme="minorHAnsi" w:cstheme="minorBidi"/>
          <w:sz w:val="28"/>
          <w:szCs w:val="28"/>
        </w:rPr>
        <w:t>3</w:t>
      </w:r>
      <w:r w:rsidR="0064733E" w:rsidRPr="00443E1B">
        <w:rPr>
          <w:rFonts w:asciiTheme="minorHAnsi" w:hAnsiTheme="minorHAnsi" w:cstheme="minorBidi"/>
          <w:sz w:val="28"/>
          <w:szCs w:val="28"/>
        </w:rPr>
        <w:t xml:space="preserve"> for details of the movements</w:t>
      </w:r>
      <w:r w:rsidR="007B30DB" w:rsidRPr="00443E1B">
        <w:rPr>
          <w:rFonts w:asciiTheme="minorHAnsi" w:hAnsiTheme="minorHAnsi" w:cstheme="minorBidi"/>
          <w:sz w:val="28"/>
          <w:szCs w:val="28"/>
        </w:rPr>
        <w:t>.</w:t>
      </w:r>
      <w:r w:rsidR="00B82BDE" w:rsidRPr="00443E1B">
        <w:rPr>
          <w:rFonts w:asciiTheme="minorHAnsi" w:hAnsiTheme="minorHAnsi" w:cstheme="minorBidi"/>
          <w:sz w:val="28"/>
          <w:szCs w:val="28"/>
        </w:rPr>
        <w:t xml:space="preserve"> </w:t>
      </w:r>
    </w:p>
    <w:p w14:paraId="2026BC9F" w14:textId="7BFEBE58" w:rsidR="0045575D" w:rsidRPr="00D31E2A" w:rsidRDefault="0045575D" w:rsidP="00737EA6">
      <w:pPr>
        <w:spacing w:after="0"/>
        <w:ind w:left="360" w:right="57"/>
        <w:rPr>
          <w:rFonts w:asciiTheme="minorHAnsi" w:hAnsiTheme="minorHAnsi" w:cstheme="minorHAnsi"/>
          <w:sz w:val="28"/>
          <w:szCs w:val="28"/>
          <w:highlight w:val="yellow"/>
        </w:rPr>
      </w:pPr>
    </w:p>
    <w:p w14:paraId="48861970" w14:textId="4123EB5A" w:rsidR="00B45DB8" w:rsidRPr="00061920" w:rsidRDefault="00B45DB8" w:rsidP="007956A8">
      <w:pPr>
        <w:keepNext/>
        <w:spacing w:after="240"/>
        <w:outlineLvl w:val="2"/>
        <w:rPr>
          <w:rFonts w:asciiTheme="minorHAnsi" w:hAnsiTheme="minorHAnsi" w:cstheme="minorHAnsi"/>
          <w:b/>
          <w:sz w:val="28"/>
          <w:szCs w:val="28"/>
        </w:rPr>
      </w:pPr>
      <w:r w:rsidRPr="00061920">
        <w:rPr>
          <w:rFonts w:asciiTheme="minorHAnsi" w:hAnsiTheme="minorHAnsi" w:cstheme="minorHAnsi"/>
          <w:b/>
          <w:sz w:val="28"/>
          <w:szCs w:val="28"/>
        </w:rPr>
        <w:t>Provisional</w:t>
      </w:r>
      <w:r w:rsidRPr="00061920">
        <w:rPr>
          <w:rFonts w:asciiTheme="minorHAnsi" w:hAnsiTheme="minorHAnsi" w:cstheme="minorHAnsi"/>
          <w:b/>
          <w:color w:val="000000"/>
          <w:sz w:val="22"/>
        </w:rPr>
        <w:t xml:space="preserve"> </w:t>
      </w:r>
      <w:r w:rsidRPr="00061920">
        <w:rPr>
          <w:rFonts w:asciiTheme="minorHAnsi" w:hAnsiTheme="minorHAnsi" w:cstheme="minorHAnsi"/>
          <w:b/>
          <w:sz w:val="28"/>
          <w:szCs w:val="28"/>
        </w:rPr>
        <w:t xml:space="preserve">programme </w:t>
      </w:r>
    </w:p>
    <w:p w14:paraId="5B8AA791" w14:textId="39C72659" w:rsidR="00B45DB8" w:rsidRPr="00061920" w:rsidRDefault="00B45DB8" w:rsidP="007956A8">
      <w:pPr>
        <w:spacing w:after="0"/>
        <w:rPr>
          <w:rFonts w:asciiTheme="minorHAnsi" w:hAnsiTheme="minorHAnsi" w:cstheme="minorBidi"/>
          <w:sz w:val="28"/>
          <w:szCs w:val="28"/>
          <w:lang w:eastAsia="en-GB"/>
        </w:rPr>
      </w:pPr>
      <w:r w:rsidRPr="00061920">
        <w:rPr>
          <w:rFonts w:asciiTheme="minorHAnsi" w:hAnsiTheme="minorHAnsi" w:cstheme="minorBidi"/>
          <w:sz w:val="28"/>
          <w:szCs w:val="28"/>
          <w:lang w:eastAsia="en-GB"/>
        </w:rPr>
        <w:t>Expenditure on the provisional programme is expected to be £</w:t>
      </w:r>
      <w:r w:rsidR="003712D0" w:rsidRPr="00061920">
        <w:rPr>
          <w:rFonts w:asciiTheme="minorHAnsi" w:hAnsiTheme="minorHAnsi" w:cstheme="minorBidi"/>
          <w:sz w:val="28"/>
          <w:szCs w:val="28"/>
          <w:lang w:eastAsia="en-GB"/>
        </w:rPr>
        <w:t>0.458</w:t>
      </w:r>
      <w:r w:rsidR="00902FD1" w:rsidRPr="00061920">
        <w:rPr>
          <w:rFonts w:asciiTheme="minorHAnsi" w:hAnsiTheme="minorHAnsi" w:cstheme="minorBidi"/>
          <w:sz w:val="28"/>
          <w:szCs w:val="28"/>
          <w:lang w:eastAsia="en-GB"/>
        </w:rPr>
        <w:t xml:space="preserve"> million</w:t>
      </w:r>
      <w:r w:rsidRPr="00061920">
        <w:rPr>
          <w:rFonts w:asciiTheme="minorHAnsi" w:hAnsiTheme="minorHAnsi" w:cstheme="minorBidi"/>
          <w:sz w:val="28"/>
          <w:szCs w:val="28"/>
          <w:lang w:eastAsia="en-GB"/>
        </w:rPr>
        <w:t>, against the revised estimate of £</w:t>
      </w:r>
      <w:r w:rsidR="00902FD1" w:rsidRPr="00061920">
        <w:rPr>
          <w:rFonts w:asciiTheme="minorHAnsi" w:hAnsiTheme="minorHAnsi" w:cstheme="minorBidi"/>
          <w:sz w:val="28"/>
          <w:szCs w:val="28"/>
          <w:lang w:eastAsia="en-GB"/>
        </w:rPr>
        <w:t>4</w:t>
      </w:r>
      <w:r w:rsidR="00475812" w:rsidRPr="00061920">
        <w:rPr>
          <w:rFonts w:asciiTheme="minorHAnsi" w:hAnsiTheme="minorHAnsi" w:cstheme="minorBidi"/>
          <w:sz w:val="28"/>
          <w:szCs w:val="28"/>
          <w:lang w:eastAsia="en-GB"/>
        </w:rPr>
        <w:t>8</w:t>
      </w:r>
      <w:r w:rsidR="00902FD1" w:rsidRPr="00061920">
        <w:rPr>
          <w:rFonts w:asciiTheme="minorHAnsi" w:hAnsiTheme="minorHAnsi" w:cstheme="minorBidi"/>
          <w:sz w:val="28"/>
          <w:szCs w:val="28"/>
          <w:lang w:eastAsia="en-GB"/>
        </w:rPr>
        <w:t>.</w:t>
      </w:r>
      <w:r w:rsidR="000B1F29" w:rsidRPr="00061920">
        <w:rPr>
          <w:rFonts w:asciiTheme="minorHAnsi" w:hAnsiTheme="minorHAnsi" w:cstheme="minorBidi"/>
          <w:sz w:val="28"/>
          <w:szCs w:val="28"/>
          <w:lang w:eastAsia="en-GB"/>
        </w:rPr>
        <w:t>77</w:t>
      </w:r>
      <w:r w:rsidRPr="00061920">
        <w:rPr>
          <w:rFonts w:asciiTheme="minorHAnsi" w:hAnsiTheme="minorHAnsi" w:cstheme="minorBidi"/>
          <w:sz w:val="28"/>
          <w:szCs w:val="28"/>
          <w:lang w:eastAsia="en-GB"/>
        </w:rPr>
        <w:t xml:space="preserve"> million, representing a variance of £4</w:t>
      </w:r>
      <w:r w:rsidR="00827D67" w:rsidRPr="00061920">
        <w:rPr>
          <w:rFonts w:asciiTheme="minorHAnsi" w:hAnsiTheme="minorHAnsi" w:cstheme="minorBidi"/>
          <w:sz w:val="28"/>
          <w:szCs w:val="28"/>
          <w:lang w:eastAsia="en-GB"/>
        </w:rPr>
        <w:t>8</w:t>
      </w:r>
      <w:r w:rsidR="00F90F66" w:rsidRPr="00061920">
        <w:rPr>
          <w:rFonts w:asciiTheme="minorHAnsi" w:hAnsiTheme="minorHAnsi" w:cstheme="minorBidi"/>
          <w:sz w:val="28"/>
          <w:szCs w:val="28"/>
          <w:lang w:eastAsia="en-GB"/>
        </w:rPr>
        <w:t>.</w:t>
      </w:r>
      <w:r w:rsidR="00827D67" w:rsidRPr="00061920">
        <w:rPr>
          <w:rFonts w:asciiTheme="minorHAnsi" w:hAnsiTheme="minorHAnsi" w:cstheme="minorBidi"/>
          <w:sz w:val="28"/>
          <w:szCs w:val="28"/>
          <w:lang w:eastAsia="en-GB"/>
        </w:rPr>
        <w:t>31</w:t>
      </w:r>
      <w:r w:rsidRPr="00061920">
        <w:rPr>
          <w:rFonts w:asciiTheme="minorHAnsi" w:hAnsiTheme="minorHAnsi" w:cstheme="minorBidi"/>
          <w:sz w:val="28"/>
          <w:szCs w:val="28"/>
          <w:lang w:eastAsia="en-GB"/>
        </w:rPr>
        <w:t xml:space="preserve"> million.  These projects are still at feasibility stage and will be subject to Executive approval of a business case before they are transferred to the approved capital programme.  It is only once the business case is approved that the capital works can begin. </w:t>
      </w:r>
      <w:r w:rsidR="00927376" w:rsidRPr="00061920">
        <w:rPr>
          <w:rFonts w:asciiTheme="minorHAnsi" w:hAnsiTheme="minorHAnsi" w:cstheme="minorBidi"/>
          <w:sz w:val="28"/>
          <w:szCs w:val="28"/>
          <w:lang w:eastAsia="en-GB"/>
        </w:rPr>
        <w:t xml:space="preserve"> </w:t>
      </w:r>
      <w:r w:rsidRPr="00061920">
        <w:rPr>
          <w:rFonts w:asciiTheme="minorHAnsi" w:hAnsiTheme="minorHAnsi" w:cstheme="minorBidi"/>
          <w:sz w:val="28"/>
          <w:szCs w:val="28"/>
          <w:lang w:eastAsia="en-GB"/>
        </w:rPr>
        <w:t xml:space="preserve">Monitoring the progress of these projects is key to identifying project timescales.  </w:t>
      </w:r>
    </w:p>
    <w:p w14:paraId="714B4342" w14:textId="77777777" w:rsidR="00B45DB8" w:rsidRPr="00061920" w:rsidRDefault="00B45DB8" w:rsidP="00B45DB8">
      <w:pPr>
        <w:spacing w:after="0"/>
        <w:ind w:left="720"/>
        <w:rPr>
          <w:rFonts w:asciiTheme="minorHAnsi" w:hAnsiTheme="minorHAnsi" w:cstheme="minorHAnsi"/>
          <w:sz w:val="28"/>
          <w:szCs w:val="28"/>
          <w:lang w:eastAsia="en-GB"/>
        </w:rPr>
      </w:pPr>
    </w:p>
    <w:p w14:paraId="6F603628" w14:textId="058A29AA" w:rsidR="00B45DB8" w:rsidRPr="00061920" w:rsidRDefault="00B45DB8" w:rsidP="00BA3F53">
      <w:pPr>
        <w:spacing w:after="0"/>
        <w:rPr>
          <w:rFonts w:asciiTheme="minorHAnsi" w:hAnsiTheme="minorHAnsi" w:cstheme="minorHAnsi"/>
          <w:sz w:val="28"/>
          <w:szCs w:val="28"/>
          <w:lang w:eastAsia="en-GB"/>
        </w:rPr>
      </w:pPr>
      <w:r w:rsidRPr="00061920">
        <w:rPr>
          <w:rFonts w:asciiTheme="minorHAnsi" w:hAnsiTheme="minorHAnsi" w:cstheme="minorHAnsi"/>
          <w:sz w:val="28"/>
          <w:szCs w:val="28"/>
          <w:lang w:eastAsia="en-GB"/>
        </w:rPr>
        <w:t xml:space="preserve">The re-profiling of schemes has resulted in a lower level of expenditure than planned in </w:t>
      </w:r>
      <w:r w:rsidR="00927376" w:rsidRPr="00061920">
        <w:rPr>
          <w:rFonts w:asciiTheme="minorHAnsi" w:hAnsiTheme="minorHAnsi" w:cstheme="minorHAnsi"/>
          <w:sz w:val="28"/>
          <w:szCs w:val="28"/>
          <w:lang w:eastAsia="en-GB"/>
        </w:rPr>
        <w:t>2023/24</w:t>
      </w:r>
      <w:r w:rsidRPr="00061920">
        <w:rPr>
          <w:rFonts w:asciiTheme="minorHAnsi" w:hAnsiTheme="minorHAnsi" w:cstheme="minorHAnsi"/>
          <w:sz w:val="28"/>
          <w:szCs w:val="28"/>
          <w:lang w:eastAsia="en-GB"/>
        </w:rPr>
        <w:t xml:space="preserve">. </w:t>
      </w:r>
    </w:p>
    <w:p w14:paraId="590A8E0C" w14:textId="77777777" w:rsidR="00B45DB8" w:rsidRPr="00061920" w:rsidRDefault="00B45DB8" w:rsidP="00B45DB8">
      <w:pPr>
        <w:spacing w:after="0"/>
        <w:rPr>
          <w:rFonts w:asciiTheme="minorHAnsi" w:hAnsiTheme="minorHAnsi" w:cstheme="minorHAnsi"/>
          <w:sz w:val="28"/>
          <w:szCs w:val="28"/>
          <w:lang w:eastAsia="en-GB"/>
        </w:rPr>
      </w:pPr>
      <w:r w:rsidRPr="00061920">
        <w:rPr>
          <w:rFonts w:asciiTheme="minorHAnsi" w:hAnsiTheme="minorHAnsi" w:cstheme="minorHAnsi"/>
          <w:sz w:val="28"/>
          <w:szCs w:val="28"/>
          <w:lang w:eastAsia="en-GB"/>
        </w:rPr>
        <w:t xml:space="preserve"> </w:t>
      </w:r>
    </w:p>
    <w:p w14:paraId="474772F3" w14:textId="77777777" w:rsidR="00B45DB8" w:rsidRPr="00D31E2A" w:rsidRDefault="00B45DB8" w:rsidP="00B45DB8">
      <w:pPr>
        <w:spacing w:after="0"/>
        <w:ind w:left="1440"/>
        <w:rPr>
          <w:rFonts w:asciiTheme="minorHAnsi" w:hAnsiTheme="minorHAnsi" w:cstheme="minorHAnsi"/>
          <w:sz w:val="22"/>
          <w:highlight w:val="yellow"/>
        </w:rPr>
      </w:pPr>
    </w:p>
    <w:p w14:paraId="57F047DD" w14:textId="086BF735" w:rsidR="00B45DB8" w:rsidRPr="007B1175" w:rsidRDefault="00B45DB8" w:rsidP="00CD2FA8">
      <w:pPr>
        <w:keepNext/>
        <w:tabs>
          <w:tab w:val="num" w:pos="360"/>
        </w:tabs>
        <w:spacing w:after="240"/>
        <w:outlineLvl w:val="2"/>
        <w:rPr>
          <w:rFonts w:asciiTheme="minorHAnsi" w:hAnsiTheme="minorHAnsi" w:cstheme="minorHAnsi"/>
          <w:b/>
          <w:sz w:val="28"/>
          <w:szCs w:val="28"/>
        </w:rPr>
      </w:pPr>
      <w:r w:rsidRPr="007B1175">
        <w:rPr>
          <w:rFonts w:asciiTheme="minorHAnsi" w:hAnsiTheme="minorHAnsi" w:cstheme="minorHAnsi"/>
          <w:b/>
          <w:sz w:val="28"/>
          <w:szCs w:val="28"/>
        </w:rPr>
        <w:lastRenderedPageBreak/>
        <w:t xml:space="preserve">S106 </w:t>
      </w:r>
      <w:r w:rsidR="009F3B36" w:rsidRPr="007B1175">
        <w:rPr>
          <w:rFonts w:asciiTheme="minorHAnsi" w:hAnsiTheme="minorHAnsi" w:cstheme="minorHAnsi"/>
          <w:b/>
          <w:sz w:val="28"/>
          <w:szCs w:val="28"/>
        </w:rPr>
        <w:t>programme</w:t>
      </w:r>
    </w:p>
    <w:p w14:paraId="3801C466" w14:textId="08E887B0" w:rsidR="00B45DB8" w:rsidRPr="007B1175" w:rsidRDefault="00B45DB8" w:rsidP="00CB4100">
      <w:pPr>
        <w:spacing w:after="0"/>
        <w:rPr>
          <w:rFonts w:asciiTheme="minorHAnsi" w:hAnsiTheme="minorHAnsi" w:cstheme="minorHAnsi"/>
          <w:sz w:val="28"/>
          <w:szCs w:val="28"/>
          <w:lang w:eastAsia="en-GB"/>
        </w:rPr>
      </w:pPr>
      <w:r w:rsidRPr="007B1175">
        <w:rPr>
          <w:rFonts w:asciiTheme="minorHAnsi" w:hAnsiTheme="minorHAnsi" w:cstheme="minorHAnsi"/>
          <w:sz w:val="28"/>
          <w:szCs w:val="28"/>
          <w:lang w:eastAsia="en-GB"/>
        </w:rPr>
        <w:t>Capital schemes funded from s106 developer contributions are expected to total £</w:t>
      </w:r>
      <w:r w:rsidR="00633DEC" w:rsidRPr="007B1175">
        <w:rPr>
          <w:rFonts w:asciiTheme="minorHAnsi" w:hAnsiTheme="minorHAnsi" w:cstheme="minorHAnsi"/>
          <w:sz w:val="28"/>
          <w:szCs w:val="28"/>
          <w:lang w:eastAsia="en-GB"/>
        </w:rPr>
        <w:t>303</w:t>
      </w:r>
      <w:r w:rsidRPr="007B1175">
        <w:rPr>
          <w:rFonts w:asciiTheme="minorHAnsi" w:hAnsiTheme="minorHAnsi" w:cstheme="minorHAnsi"/>
          <w:sz w:val="28"/>
          <w:szCs w:val="28"/>
          <w:lang w:eastAsia="en-GB"/>
        </w:rPr>
        <w:t>,000.  Developer contributions are time limited and if they are not used within the timescales to fund a capital project then they will need to be repaid to the developer.  As a result, it is important that the Council closely monitors the S106 funds it has and puts plans in place to spend the contributions within the required timescales.</w:t>
      </w:r>
      <w:r w:rsidR="00A125AC" w:rsidRPr="007B1175">
        <w:rPr>
          <w:rFonts w:asciiTheme="minorHAnsi" w:hAnsiTheme="minorHAnsi" w:cstheme="minorHAnsi"/>
          <w:sz w:val="28"/>
          <w:szCs w:val="28"/>
          <w:lang w:eastAsia="en-GB"/>
        </w:rPr>
        <w:t xml:space="preserve">  </w:t>
      </w:r>
      <w:r w:rsidR="00D11EC5" w:rsidRPr="007B1175">
        <w:rPr>
          <w:rFonts w:asciiTheme="minorHAnsi" w:hAnsiTheme="minorHAnsi" w:cstheme="minorHAnsi"/>
          <w:sz w:val="28"/>
          <w:szCs w:val="28"/>
          <w:lang w:eastAsia="en-GB"/>
        </w:rPr>
        <w:t>There is r</w:t>
      </w:r>
      <w:r w:rsidR="00A125AC" w:rsidRPr="007B1175">
        <w:rPr>
          <w:rFonts w:asciiTheme="minorHAnsi" w:hAnsiTheme="minorHAnsi" w:cstheme="minorHAnsi"/>
          <w:sz w:val="28"/>
          <w:szCs w:val="28"/>
          <w:lang w:eastAsia="en-GB"/>
        </w:rPr>
        <w:t>egular reporting to CGSC on the position of</w:t>
      </w:r>
      <w:r w:rsidR="00D11EC5" w:rsidRPr="007B1175">
        <w:rPr>
          <w:rFonts w:asciiTheme="minorHAnsi" w:hAnsiTheme="minorHAnsi" w:cstheme="minorHAnsi"/>
          <w:sz w:val="28"/>
          <w:szCs w:val="28"/>
          <w:lang w:eastAsia="en-GB"/>
        </w:rPr>
        <w:t xml:space="preserve"> s106 agreements.</w:t>
      </w:r>
    </w:p>
    <w:p w14:paraId="36D85219" w14:textId="77777777" w:rsidR="00B45DB8" w:rsidRPr="00D31E2A" w:rsidRDefault="00B45DB8" w:rsidP="00B45DB8">
      <w:pPr>
        <w:spacing w:after="0"/>
        <w:ind w:left="720"/>
        <w:rPr>
          <w:rFonts w:asciiTheme="minorHAnsi" w:hAnsiTheme="minorHAnsi" w:cstheme="minorHAnsi"/>
          <w:sz w:val="22"/>
          <w:highlight w:val="yellow"/>
        </w:rPr>
      </w:pPr>
    </w:p>
    <w:p w14:paraId="23D26924" w14:textId="0400E519" w:rsidR="00B45DB8" w:rsidRPr="00C425F9" w:rsidRDefault="00B45DB8" w:rsidP="00751F4B">
      <w:pPr>
        <w:keepNext/>
        <w:spacing w:after="240"/>
        <w:outlineLvl w:val="2"/>
        <w:rPr>
          <w:rFonts w:asciiTheme="minorHAnsi" w:hAnsiTheme="minorHAnsi" w:cstheme="minorHAnsi"/>
          <w:b/>
          <w:color w:val="000000"/>
          <w:sz w:val="22"/>
        </w:rPr>
      </w:pPr>
      <w:r w:rsidRPr="00C425F9">
        <w:rPr>
          <w:rFonts w:asciiTheme="minorHAnsi" w:hAnsiTheme="minorHAnsi" w:cstheme="minorHAnsi"/>
          <w:b/>
          <w:sz w:val="28"/>
          <w:szCs w:val="28"/>
        </w:rPr>
        <w:t xml:space="preserve">Reserves </w:t>
      </w:r>
    </w:p>
    <w:p w14:paraId="5A185EAC" w14:textId="1A764104" w:rsidR="00B45DB8" w:rsidRPr="00C425F9" w:rsidRDefault="00B45DB8" w:rsidP="00CB4100">
      <w:pPr>
        <w:spacing w:after="0"/>
        <w:rPr>
          <w:rFonts w:asciiTheme="minorHAnsi" w:hAnsiTheme="minorHAnsi" w:cstheme="minorHAnsi"/>
          <w:sz w:val="28"/>
          <w:szCs w:val="28"/>
          <w:lang w:eastAsia="en-GB"/>
        </w:rPr>
      </w:pPr>
      <w:r w:rsidRPr="00C425F9">
        <w:rPr>
          <w:rFonts w:asciiTheme="minorHAnsi" w:hAnsiTheme="minorHAnsi" w:cstheme="minorHAnsi"/>
          <w:sz w:val="28"/>
          <w:szCs w:val="28"/>
          <w:lang w:eastAsia="en-GB"/>
        </w:rPr>
        <w:t>Some capital schemes are funded from the Council’s specific reserves.  The outturn is anticipated to be £1.</w:t>
      </w:r>
      <w:r w:rsidR="004C16D5" w:rsidRPr="00C425F9">
        <w:rPr>
          <w:rFonts w:asciiTheme="minorHAnsi" w:hAnsiTheme="minorHAnsi" w:cstheme="minorHAnsi"/>
          <w:sz w:val="28"/>
          <w:szCs w:val="28"/>
          <w:lang w:eastAsia="en-GB"/>
        </w:rPr>
        <w:t>50</w:t>
      </w:r>
      <w:r w:rsidRPr="00C425F9">
        <w:rPr>
          <w:rFonts w:asciiTheme="minorHAnsi" w:hAnsiTheme="minorHAnsi" w:cstheme="minorHAnsi"/>
          <w:sz w:val="28"/>
          <w:szCs w:val="28"/>
          <w:lang w:eastAsia="en-GB"/>
        </w:rPr>
        <w:t xml:space="preserve"> million.  The main projects are:</w:t>
      </w:r>
    </w:p>
    <w:p w14:paraId="73F4C918" w14:textId="77777777" w:rsidR="00B45DB8" w:rsidRPr="00C425F9" w:rsidRDefault="00B45DB8" w:rsidP="00B45DB8">
      <w:pPr>
        <w:spacing w:after="0"/>
        <w:ind w:left="720"/>
        <w:rPr>
          <w:rFonts w:asciiTheme="minorHAnsi" w:hAnsiTheme="minorHAnsi" w:cstheme="minorHAnsi"/>
          <w:sz w:val="22"/>
        </w:rPr>
      </w:pPr>
    </w:p>
    <w:p w14:paraId="10D38B0B" w14:textId="66A7BB09" w:rsidR="00B45DB8" w:rsidRPr="00C425F9" w:rsidRDefault="0036343D">
      <w:pPr>
        <w:numPr>
          <w:ilvl w:val="0"/>
          <w:numId w:val="23"/>
        </w:numPr>
        <w:spacing w:after="0"/>
        <w:rPr>
          <w:rFonts w:asciiTheme="minorHAnsi" w:hAnsiTheme="minorHAnsi" w:cstheme="minorHAnsi"/>
          <w:sz w:val="28"/>
          <w:szCs w:val="28"/>
          <w:lang w:eastAsia="en-GB"/>
        </w:rPr>
      </w:pPr>
      <w:r w:rsidRPr="00C425F9">
        <w:rPr>
          <w:rFonts w:asciiTheme="minorHAnsi" w:hAnsiTheme="minorHAnsi" w:cstheme="minorHAnsi"/>
          <w:sz w:val="28"/>
          <w:szCs w:val="28"/>
          <w:lang w:eastAsia="en-GB"/>
        </w:rPr>
        <w:t>E</w:t>
      </w:r>
      <w:r w:rsidR="00B45DB8" w:rsidRPr="00C425F9">
        <w:rPr>
          <w:rFonts w:asciiTheme="minorHAnsi" w:hAnsiTheme="minorHAnsi" w:cstheme="minorHAnsi"/>
          <w:sz w:val="28"/>
          <w:szCs w:val="28"/>
          <w:lang w:eastAsia="en-GB"/>
        </w:rPr>
        <w:t>xpenditure on car parks £</w:t>
      </w:r>
      <w:r w:rsidR="00CB4100" w:rsidRPr="00C425F9">
        <w:rPr>
          <w:rFonts w:asciiTheme="minorHAnsi" w:hAnsiTheme="minorHAnsi" w:cstheme="minorHAnsi"/>
          <w:sz w:val="28"/>
          <w:szCs w:val="28"/>
          <w:lang w:eastAsia="en-GB"/>
        </w:rPr>
        <w:t>330</w:t>
      </w:r>
      <w:r w:rsidR="00B45DB8" w:rsidRPr="00C425F9">
        <w:rPr>
          <w:rFonts w:asciiTheme="minorHAnsi" w:hAnsiTheme="minorHAnsi" w:cstheme="minorHAnsi"/>
          <w:sz w:val="28"/>
          <w:szCs w:val="28"/>
          <w:lang w:eastAsia="en-GB"/>
        </w:rPr>
        <w:t xml:space="preserve">,000. </w:t>
      </w:r>
    </w:p>
    <w:p w14:paraId="1E89D913" w14:textId="31932764" w:rsidR="00B45DB8" w:rsidRPr="00C425F9" w:rsidRDefault="00B45DB8">
      <w:pPr>
        <w:numPr>
          <w:ilvl w:val="0"/>
          <w:numId w:val="23"/>
        </w:numPr>
        <w:spacing w:after="0"/>
        <w:rPr>
          <w:rFonts w:asciiTheme="minorHAnsi" w:hAnsiTheme="minorHAnsi" w:cstheme="minorHAnsi"/>
          <w:sz w:val="28"/>
          <w:szCs w:val="28"/>
          <w:lang w:eastAsia="en-GB"/>
        </w:rPr>
      </w:pPr>
      <w:r w:rsidRPr="00C425F9">
        <w:rPr>
          <w:rFonts w:asciiTheme="minorHAnsi" w:hAnsiTheme="minorHAnsi" w:cstheme="minorHAnsi"/>
          <w:sz w:val="28"/>
          <w:szCs w:val="28"/>
          <w:lang w:eastAsia="en-GB"/>
        </w:rPr>
        <w:t>ICT renewals and infrastructure improvements £</w:t>
      </w:r>
      <w:r w:rsidR="004A6F1E" w:rsidRPr="00C425F9">
        <w:rPr>
          <w:rFonts w:asciiTheme="minorHAnsi" w:hAnsiTheme="minorHAnsi" w:cstheme="minorHAnsi"/>
          <w:sz w:val="28"/>
          <w:szCs w:val="28"/>
          <w:lang w:eastAsia="en-GB"/>
        </w:rPr>
        <w:t>9</w:t>
      </w:r>
      <w:r w:rsidR="00C425F9" w:rsidRPr="00C425F9">
        <w:rPr>
          <w:rFonts w:asciiTheme="minorHAnsi" w:hAnsiTheme="minorHAnsi" w:cstheme="minorHAnsi"/>
          <w:sz w:val="28"/>
          <w:szCs w:val="28"/>
          <w:lang w:eastAsia="en-GB"/>
        </w:rPr>
        <w:t>62</w:t>
      </w:r>
      <w:r w:rsidRPr="00C425F9">
        <w:rPr>
          <w:rFonts w:asciiTheme="minorHAnsi" w:hAnsiTheme="minorHAnsi" w:cstheme="minorHAnsi"/>
          <w:sz w:val="28"/>
          <w:szCs w:val="28"/>
          <w:lang w:eastAsia="en-GB"/>
        </w:rPr>
        <w:t>,000</w:t>
      </w:r>
    </w:p>
    <w:p w14:paraId="29596A99" w14:textId="77777777" w:rsidR="00B45DB8" w:rsidRPr="00C425F9" w:rsidRDefault="00B45DB8" w:rsidP="00B45DB8">
      <w:pPr>
        <w:spacing w:after="0"/>
        <w:ind w:left="1440"/>
        <w:rPr>
          <w:rFonts w:asciiTheme="minorHAnsi" w:hAnsiTheme="minorHAnsi" w:cstheme="minorHAnsi"/>
          <w:b/>
          <w:sz w:val="22"/>
        </w:rPr>
      </w:pPr>
    </w:p>
    <w:p w14:paraId="665B2800" w14:textId="4C2565B9" w:rsidR="00B45DB8" w:rsidRPr="00314C2D" w:rsidRDefault="00B45DB8" w:rsidP="00CB4100">
      <w:pPr>
        <w:keepNext/>
        <w:spacing w:after="240"/>
        <w:outlineLvl w:val="2"/>
        <w:rPr>
          <w:rFonts w:asciiTheme="minorHAnsi" w:hAnsiTheme="minorHAnsi" w:cstheme="minorHAnsi"/>
          <w:b/>
          <w:color w:val="000000"/>
          <w:sz w:val="22"/>
        </w:rPr>
      </w:pPr>
      <w:r w:rsidRPr="00314C2D">
        <w:rPr>
          <w:rFonts w:asciiTheme="minorHAnsi" w:hAnsiTheme="minorHAnsi" w:cstheme="minorHAnsi"/>
          <w:b/>
          <w:sz w:val="28"/>
          <w:szCs w:val="28"/>
        </w:rPr>
        <w:t xml:space="preserve">Capital </w:t>
      </w:r>
      <w:r w:rsidR="00B65378" w:rsidRPr="00314C2D">
        <w:rPr>
          <w:rFonts w:asciiTheme="minorHAnsi" w:hAnsiTheme="minorHAnsi" w:cstheme="minorHAnsi"/>
          <w:b/>
          <w:sz w:val="28"/>
          <w:szCs w:val="28"/>
        </w:rPr>
        <w:t>R</w:t>
      </w:r>
      <w:r w:rsidRPr="00314C2D">
        <w:rPr>
          <w:rFonts w:asciiTheme="minorHAnsi" w:hAnsiTheme="minorHAnsi" w:cstheme="minorHAnsi"/>
          <w:b/>
          <w:sz w:val="28"/>
          <w:szCs w:val="28"/>
        </w:rPr>
        <w:t xml:space="preserve">esources </w:t>
      </w:r>
    </w:p>
    <w:p w14:paraId="521A7F96" w14:textId="3CF12877" w:rsidR="00B45DB8" w:rsidRPr="00314C2D" w:rsidRDefault="00B45DB8" w:rsidP="0036343D">
      <w:pPr>
        <w:spacing w:after="0"/>
        <w:rPr>
          <w:rFonts w:asciiTheme="minorHAnsi" w:hAnsiTheme="minorHAnsi" w:cstheme="minorHAnsi"/>
          <w:sz w:val="28"/>
          <w:szCs w:val="28"/>
          <w:lang w:eastAsia="en-GB"/>
        </w:rPr>
      </w:pPr>
      <w:r w:rsidRPr="00314C2D">
        <w:rPr>
          <w:rFonts w:asciiTheme="minorHAnsi" w:hAnsiTheme="minorHAnsi" w:cstheme="minorHAnsi"/>
          <w:sz w:val="28"/>
          <w:szCs w:val="28"/>
          <w:lang w:eastAsia="en-GB"/>
        </w:rPr>
        <w:t>When the Council approved the budget in February 202</w:t>
      </w:r>
      <w:r w:rsidR="0036343D" w:rsidRPr="00314C2D">
        <w:rPr>
          <w:rFonts w:asciiTheme="minorHAnsi" w:hAnsiTheme="minorHAnsi" w:cstheme="minorHAnsi"/>
          <w:sz w:val="28"/>
          <w:szCs w:val="28"/>
          <w:lang w:eastAsia="en-GB"/>
        </w:rPr>
        <w:t>3</w:t>
      </w:r>
      <w:r w:rsidRPr="00314C2D">
        <w:rPr>
          <w:rFonts w:asciiTheme="minorHAnsi" w:hAnsiTheme="minorHAnsi" w:cstheme="minorHAnsi"/>
          <w:sz w:val="28"/>
          <w:szCs w:val="28"/>
          <w:lang w:eastAsia="en-GB"/>
        </w:rPr>
        <w:t>, the estimated underlying need to borrow for 202</w:t>
      </w:r>
      <w:r w:rsidR="00CE4CF4" w:rsidRPr="00314C2D">
        <w:rPr>
          <w:rFonts w:asciiTheme="minorHAnsi" w:hAnsiTheme="minorHAnsi" w:cstheme="minorHAnsi"/>
          <w:sz w:val="28"/>
          <w:szCs w:val="28"/>
          <w:lang w:eastAsia="en-GB"/>
        </w:rPr>
        <w:t>3</w:t>
      </w:r>
      <w:r w:rsidR="0054206C" w:rsidRPr="00314C2D">
        <w:rPr>
          <w:rFonts w:asciiTheme="minorHAnsi" w:hAnsiTheme="minorHAnsi" w:cstheme="minorHAnsi"/>
          <w:sz w:val="28"/>
          <w:szCs w:val="28"/>
          <w:lang w:eastAsia="en-GB"/>
        </w:rPr>
        <w:t>/</w:t>
      </w:r>
      <w:r w:rsidRPr="00314C2D">
        <w:rPr>
          <w:rFonts w:asciiTheme="minorHAnsi" w:hAnsiTheme="minorHAnsi" w:cstheme="minorHAnsi"/>
          <w:sz w:val="28"/>
          <w:szCs w:val="28"/>
          <w:lang w:eastAsia="en-GB"/>
        </w:rPr>
        <w:t>2</w:t>
      </w:r>
      <w:r w:rsidR="00CE4CF4" w:rsidRPr="00314C2D">
        <w:rPr>
          <w:rFonts w:asciiTheme="minorHAnsi" w:hAnsiTheme="minorHAnsi" w:cstheme="minorHAnsi"/>
          <w:sz w:val="28"/>
          <w:szCs w:val="28"/>
          <w:lang w:eastAsia="en-GB"/>
        </w:rPr>
        <w:t>4</w:t>
      </w:r>
      <w:r w:rsidRPr="00314C2D">
        <w:rPr>
          <w:rFonts w:asciiTheme="minorHAnsi" w:hAnsiTheme="minorHAnsi" w:cstheme="minorHAnsi"/>
          <w:sz w:val="28"/>
          <w:szCs w:val="28"/>
          <w:lang w:eastAsia="en-GB"/>
        </w:rPr>
        <w:t xml:space="preserve"> was £1</w:t>
      </w:r>
      <w:r w:rsidR="00553B2D" w:rsidRPr="00314C2D">
        <w:rPr>
          <w:rFonts w:asciiTheme="minorHAnsi" w:hAnsiTheme="minorHAnsi" w:cstheme="minorHAnsi"/>
          <w:sz w:val="28"/>
          <w:szCs w:val="28"/>
          <w:lang w:eastAsia="en-GB"/>
        </w:rPr>
        <w:t>49.35</w:t>
      </w:r>
      <w:r w:rsidRPr="00314C2D">
        <w:rPr>
          <w:rFonts w:asciiTheme="minorHAnsi" w:hAnsiTheme="minorHAnsi" w:cstheme="minorHAnsi"/>
          <w:sz w:val="28"/>
          <w:szCs w:val="28"/>
          <w:lang w:eastAsia="en-GB"/>
        </w:rPr>
        <w:t xml:space="preserve"> million.  The current estimated underlying need to borrow is £</w:t>
      </w:r>
      <w:r w:rsidR="00684CED" w:rsidRPr="00314C2D">
        <w:rPr>
          <w:rFonts w:asciiTheme="minorHAnsi" w:hAnsiTheme="minorHAnsi" w:cstheme="minorHAnsi"/>
          <w:sz w:val="28"/>
          <w:szCs w:val="28"/>
          <w:lang w:eastAsia="en-GB"/>
        </w:rPr>
        <w:t>2</w:t>
      </w:r>
      <w:r w:rsidR="00175D48" w:rsidRPr="00314C2D">
        <w:rPr>
          <w:rFonts w:asciiTheme="minorHAnsi" w:hAnsiTheme="minorHAnsi" w:cstheme="minorHAnsi"/>
          <w:sz w:val="28"/>
          <w:szCs w:val="28"/>
          <w:lang w:eastAsia="en-GB"/>
        </w:rPr>
        <w:t>0</w:t>
      </w:r>
      <w:r w:rsidR="008B1CB3" w:rsidRPr="00314C2D">
        <w:rPr>
          <w:rFonts w:asciiTheme="minorHAnsi" w:hAnsiTheme="minorHAnsi" w:cstheme="minorHAnsi"/>
          <w:sz w:val="28"/>
          <w:szCs w:val="28"/>
          <w:lang w:eastAsia="en-GB"/>
        </w:rPr>
        <w:t>.84</w:t>
      </w:r>
      <w:r w:rsidR="00500037" w:rsidRPr="00314C2D">
        <w:rPr>
          <w:rFonts w:asciiTheme="minorHAnsi" w:hAnsiTheme="minorHAnsi" w:cstheme="minorHAnsi"/>
          <w:sz w:val="28"/>
          <w:szCs w:val="28"/>
          <w:lang w:eastAsia="en-GB"/>
        </w:rPr>
        <w:t xml:space="preserve"> </w:t>
      </w:r>
      <w:r w:rsidRPr="00314C2D">
        <w:rPr>
          <w:rFonts w:asciiTheme="minorHAnsi" w:hAnsiTheme="minorHAnsi" w:cstheme="minorHAnsi"/>
          <w:sz w:val="28"/>
          <w:szCs w:val="28"/>
          <w:lang w:eastAsia="en-GB"/>
        </w:rPr>
        <w:t xml:space="preserve">million.  The reduction is due to </w:t>
      </w:r>
      <w:r w:rsidR="00082F34" w:rsidRPr="00314C2D">
        <w:rPr>
          <w:rFonts w:asciiTheme="minorHAnsi" w:hAnsiTheme="minorHAnsi" w:cstheme="minorHAnsi"/>
          <w:sz w:val="28"/>
          <w:szCs w:val="28"/>
          <w:lang w:eastAsia="en-GB"/>
        </w:rPr>
        <w:t xml:space="preserve">significant </w:t>
      </w:r>
      <w:r w:rsidR="002E25F6" w:rsidRPr="00314C2D">
        <w:rPr>
          <w:rFonts w:asciiTheme="minorHAnsi" w:hAnsiTheme="minorHAnsi" w:cstheme="minorHAnsi"/>
          <w:sz w:val="28"/>
          <w:szCs w:val="28"/>
          <w:lang w:eastAsia="en-GB"/>
        </w:rPr>
        <w:t>changes</w:t>
      </w:r>
      <w:r w:rsidRPr="00314C2D">
        <w:rPr>
          <w:rFonts w:asciiTheme="minorHAnsi" w:hAnsiTheme="minorHAnsi" w:cstheme="minorHAnsi"/>
          <w:sz w:val="28"/>
          <w:szCs w:val="28"/>
          <w:lang w:eastAsia="en-GB"/>
        </w:rPr>
        <w:t xml:space="preserve"> in the programme where schemes have been re-profiled into future years</w:t>
      </w:r>
      <w:r w:rsidR="002E25F6" w:rsidRPr="00314C2D">
        <w:rPr>
          <w:rFonts w:asciiTheme="minorHAnsi" w:hAnsiTheme="minorHAnsi" w:cstheme="minorHAnsi"/>
          <w:sz w:val="28"/>
          <w:szCs w:val="28"/>
          <w:lang w:eastAsia="en-GB"/>
        </w:rPr>
        <w:t>, removed from the programme or moved to the Capital Vision</w:t>
      </w:r>
      <w:r w:rsidR="0002708F" w:rsidRPr="00314C2D">
        <w:rPr>
          <w:rFonts w:asciiTheme="minorHAnsi" w:hAnsiTheme="minorHAnsi" w:cstheme="minorHAnsi"/>
          <w:sz w:val="28"/>
          <w:szCs w:val="28"/>
          <w:lang w:eastAsia="en-GB"/>
        </w:rPr>
        <w:t xml:space="preserve"> (as agreed as part of the Financial Recovery Plan in December)</w:t>
      </w:r>
      <w:r w:rsidRPr="00314C2D">
        <w:rPr>
          <w:rFonts w:asciiTheme="minorHAnsi" w:hAnsiTheme="minorHAnsi" w:cstheme="minorHAnsi"/>
          <w:sz w:val="28"/>
          <w:szCs w:val="28"/>
          <w:lang w:eastAsia="en-GB"/>
        </w:rPr>
        <w:t>.</w:t>
      </w:r>
    </w:p>
    <w:p w14:paraId="1022556A" w14:textId="77777777" w:rsidR="0067019A" w:rsidRPr="00D31E2A" w:rsidRDefault="0067019A" w:rsidP="0036343D">
      <w:pPr>
        <w:spacing w:after="0"/>
        <w:rPr>
          <w:rFonts w:asciiTheme="minorHAnsi" w:hAnsiTheme="minorHAnsi" w:cstheme="minorHAnsi"/>
          <w:sz w:val="28"/>
          <w:szCs w:val="28"/>
          <w:highlight w:val="yellow"/>
          <w:lang w:eastAsia="en-GB"/>
        </w:rPr>
      </w:pPr>
    </w:p>
    <w:p w14:paraId="20BA8B0C" w14:textId="77777777" w:rsidR="0067019A" w:rsidRPr="00D31E2A" w:rsidRDefault="0067019A" w:rsidP="0036343D">
      <w:pPr>
        <w:spacing w:after="0"/>
        <w:rPr>
          <w:rFonts w:asciiTheme="minorHAnsi" w:hAnsiTheme="minorHAnsi" w:cstheme="minorHAnsi"/>
          <w:sz w:val="28"/>
          <w:szCs w:val="28"/>
          <w:highlight w:val="yellow"/>
          <w:lang w:eastAsia="en-GB"/>
        </w:rPr>
      </w:pPr>
    </w:p>
    <w:p w14:paraId="364E7A41" w14:textId="77777777" w:rsidR="0067019A" w:rsidRPr="00D31E2A" w:rsidRDefault="0067019A" w:rsidP="0036343D">
      <w:pPr>
        <w:spacing w:after="0"/>
        <w:rPr>
          <w:rFonts w:asciiTheme="minorHAnsi" w:hAnsiTheme="minorHAnsi" w:cstheme="minorHAnsi"/>
          <w:sz w:val="28"/>
          <w:szCs w:val="28"/>
          <w:highlight w:val="yellow"/>
          <w:lang w:eastAsia="en-GB"/>
        </w:rPr>
      </w:pPr>
    </w:p>
    <w:p w14:paraId="677F5C7F" w14:textId="77777777" w:rsidR="0067019A" w:rsidRPr="00D31E2A" w:rsidRDefault="0067019A" w:rsidP="0036343D">
      <w:pPr>
        <w:spacing w:after="0"/>
        <w:rPr>
          <w:rFonts w:asciiTheme="minorHAnsi" w:hAnsiTheme="minorHAnsi" w:cstheme="minorHAnsi"/>
          <w:sz w:val="28"/>
          <w:szCs w:val="28"/>
          <w:highlight w:val="yellow"/>
          <w:lang w:eastAsia="en-GB"/>
        </w:rPr>
      </w:pPr>
    </w:p>
    <w:p w14:paraId="549FBBAD" w14:textId="77777777" w:rsidR="000D3AE3" w:rsidRPr="00D31E2A" w:rsidRDefault="000D3AE3" w:rsidP="0036343D">
      <w:pPr>
        <w:spacing w:after="0"/>
        <w:rPr>
          <w:rFonts w:asciiTheme="minorHAnsi" w:hAnsiTheme="minorHAnsi" w:cstheme="minorHAnsi"/>
          <w:sz w:val="28"/>
          <w:szCs w:val="28"/>
          <w:highlight w:val="yellow"/>
          <w:lang w:eastAsia="en-GB"/>
        </w:rPr>
      </w:pPr>
    </w:p>
    <w:p w14:paraId="1BE0A0B5" w14:textId="77777777" w:rsidR="000D3AE3" w:rsidRPr="00D31E2A" w:rsidRDefault="000D3AE3" w:rsidP="0036343D">
      <w:pPr>
        <w:spacing w:after="0"/>
        <w:rPr>
          <w:rFonts w:asciiTheme="minorHAnsi" w:hAnsiTheme="minorHAnsi" w:cstheme="minorHAnsi"/>
          <w:sz w:val="28"/>
          <w:szCs w:val="28"/>
          <w:highlight w:val="yellow"/>
          <w:lang w:eastAsia="en-GB"/>
        </w:rPr>
      </w:pPr>
    </w:p>
    <w:p w14:paraId="7F5F21EF" w14:textId="77777777" w:rsidR="000D3AE3" w:rsidRPr="00D31E2A" w:rsidRDefault="000D3AE3" w:rsidP="0036343D">
      <w:pPr>
        <w:spacing w:after="0"/>
        <w:rPr>
          <w:rFonts w:asciiTheme="minorHAnsi" w:hAnsiTheme="minorHAnsi" w:cstheme="minorHAnsi"/>
          <w:sz w:val="28"/>
          <w:szCs w:val="28"/>
          <w:highlight w:val="yellow"/>
          <w:lang w:eastAsia="en-GB"/>
        </w:rPr>
      </w:pPr>
    </w:p>
    <w:p w14:paraId="14C9EC4B" w14:textId="77777777" w:rsidR="000D3AE3" w:rsidRPr="00D31E2A" w:rsidRDefault="000D3AE3" w:rsidP="0036343D">
      <w:pPr>
        <w:spacing w:after="0"/>
        <w:rPr>
          <w:rFonts w:asciiTheme="minorHAnsi" w:hAnsiTheme="minorHAnsi" w:cstheme="minorHAnsi"/>
          <w:sz w:val="28"/>
          <w:szCs w:val="28"/>
          <w:highlight w:val="yellow"/>
          <w:lang w:eastAsia="en-GB"/>
        </w:rPr>
      </w:pPr>
    </w:p>
    <w:p w14:paraId="7B8E77E0" w14:textId="77777777" w:rsidR="000D3AE3" w:rsidRPr="00D31E2A" w:rsidRDefault="000D3AE3" w:rsidP="0036343D">
      <w:pPr>
        <w:spacing w:after="0"/>
        <w:rPr>
          <w:rFonts w:asciiTheme="minorHAnsi" w:hAnsiTheme="minorHAnsi" w:cstheme="minorHAnsi"/>
          <w:sz w:val="28"/>
          <w:szCs w:val="28"/>
          <w:highlight w:val="yellow"/>
          <w:lang w:eastAsia="en-GB"/>
        </w:rPr>
      </w:pPr>
    </w:p>
    <w:p w14:paraId="5B927ACF" w14:textId="77777777" w:rsidR="000D3AE3" w:rsidRPr="00D31E2A" w:rsidRDefault="000D3AE3" w:rsidP="0036343D">
      <w:pPr>
        <w:spacing w:after="0"/>
        <w:rPr>
          <w:rFonts w:asciiTheme="minorHAnsi" w:hAnsiTheme="minorHAnsi" w:cstheme="minorHAnsi"/>
          <w:sz w:val="28"/>
          <w:szCs w:val="28"/>
          <w:highlight w:val="yellow"/>
          <w:lang w:eastAsia="en-GB"/>
        </w:rPr>
      </w:pPr>
    </w:p>
    <w:p w14:paraId="0E207351" w14:textId="77777777" w:rsidR="000D3AE3" w:rsidRPr="00D31E2A" w:rsidRDefault="000D3AE3" w:rsidP="0036343D">
      <w:pPr>
        <w:spacing w:after="0"/>
        <w:rPr>
          <w:rFonts w:asciiTheme="minorHAnsi" w:hAnsiTheme="minorHAnsi" w:cstheme="minorHAnsi"/>
          <w:sz w:val="28"/>
          <w:szCs w:val="28"/>
          <w:highlight w:val="yellow"/>
          <w:lang w:eastAsia="en-GB"/>
        </w:rPr>
      </w:pPr>
    </w:p>
    <w:p w14:paraId="744414A4" w14:textId="77777777" w:rsidR="00287FA2" w:rsidRPr="00D31E2A" w:rsidRDefault="00287FA2" w:rsidP="0036343D">
      <w:pPr>
        <w:spacing w:after="0"/>
        <w:rPr>
          <w:rFonts w:asciiTheme="minorHAnsi" w:hAnsiTheme="minorHAnsi" w:cstheme="minorHAnsi"/>
          <w:sz w:val="28"/>
          <w:szCs w:val="28"/>
          <w:highlight w:val="yellow"/>
          <w:lang w:eastAsia="en-GB"/>
        </w:rPr>
      </w:pPr>
    </w:p>
    <w:p w14:paraId="3B94F5C8" w14:textId="400D8043" w:rsidR="00287FA2" w:rsidRPr="00512819" w:rsidRDefault="00287FA2" w:rsidP="0036343D">
      <w:pPr>
        <w:spacing w:after="0"/>
        <w:rPr>
          <w:rFonts w:asciiTheme="minorHAnsi" w:hAnsiTheme="minorHAnsi" w:cstheme="minorHAnsi"/>
          <w:b/>
          <w:sz w:val="28"/>
          <w:szCs w:val="28"/>
          <w:lang w:eastAsia="en-GB"/>
        </w:rPr>
      </w:pPr>
      <w:r w:rsidRPr="00512819">
        <w:rPr>
          <w:rFonts w:asciiTheme="minorHAnsi" w:hAnsiTheme="minorHAnsi" w:cstheme="minorHAnsi"/>
          <w:b/>
          <w:sz w:val="28"/>
          <w:szCs w:val="28"/>
          <w:lang w:eastAsia="en-GB"/>
        </w:rPr>
        <w:lastRenderedPageBreak/>
        <w:t>Capital Funding</w:t>
      </w:r>
    </w:p>
    <w:p w14:paraId="232B5E06" w14:textId="77777777" w:rsidR="00287FA2" w:rsidRPr="00512819" w:rsidRDefault="00287FA2" w:rsidP="0036343D">
      <w:pPr>
        <w:spacing w:after="0"/>
        <w:rPr>
          <w:rFonts w:asciiTheme="minorHAnsi" w:hAnsiTheme="minorHAnsi" w:cstheme="minorHAnsi"/>
          <w:b/>
          <w:sz w:val="28"/>
          <w:szCs w:val="28"/>
          <w:lang w:eastAsia="en-GB"/>
        </w:rPr>
      </w:pPr>
    </w:p>
    <w:p w14:paraId="3916CC7F" w14:textId="554A4626" w:rsidR="00287FA2" w:rsidRPr="00512819" w:rsidRDefault="00287FA2" w:rsidP="0036343D">
      <w:pPr>
        <w:spacing w:after="0"/>
        <w:rPr>
          <w:rFonts w:asciiTheme="minorHAnsi" w:hAnsiTheme="minorHAnsi" w:cstheme="minorHAnsi"/>
          <w:sz w:val="28"/>
          <w:szCs w:val="28"/>
          <w:lang w:eastAsia="en-GB"/>
        </w:rPr>
      </w:pPr>
      <w:r w:rsidRPr="00512819">
        <w:rPr>
          <w:rFonts w:asciiTheme="minorHAnsi" w:hAnsiTheme="minorHAnsi" w:cstheme="minorHAnsi"/>
          <w:sz w:val="28"/>
          <w:szCs w:val="28"/>
          <w:lang w:eastAsia="en-GB"/>
        </w:rPr>
        <w:t xml:space="preserve">The table below outlines the </w:t>
      </w:r>
      <w:r w:rsidR="00222C17" w:rsidRPr="00512819">
        <w:rPr>
          <w:rFonts w:asciiTheme="minorHAnsi" w:hAnsiTheme="minorHAnsi" w:cstheme="minorHAnsi"/>
          <w:sz w:val="28"/>
          <w:szCs w:val="28"/>
          <w:lang w:eastAsia="en-GB"/>
        </w:rPr>
        <w:t xml:space="preserve">various streams of </w:t>
      </w:r>
      <w:r w:rsidR="00572AA2" w:rsidRPr="00512819">
        <w:rPr>
          <w:rFonts w:asciiTheme="minorHAnsi" w:hAnsiTheme="minorHAnsi" w:cstheme="minorHAnsi"/>
          <w:sz w:val="28"/>
          <w:szCs w:val="28"/>
          <w:lang w:eastAsia="en-GB"/>
        </w:rPr>
        <w:t xml:space="preserve">grant </w:t>
      </w:r>
      <w:r w:rsidR="005520DB" w:rsidRPr="00512819">
        <w:rPr>
          <w:rFonts w:asciiTheme="minorHAnsi" w:hAnsiTheme="minorHAnsi" w:cstheme="minorHAnsi"/>
          <w:sz w:val="28"/>
          <w:szCs w:val="28"/>
          <w:lang w:eastAsia="en-GB"/>
        </w:rPr>
        <w:t xml:space="preserve">and s106 </w:t>
      </w:r>
      <w:r w:rsidR="00222C17" w:rsidRPr="00512819">
        <w:rPr>
          <w:rFonts w:asciiTheme="minorHAnsi" w:hAnsiTheme="minorHAnsi" w:cstheme="minorHAnsi"/>
          <w:sz w:val="28"/>
          <w:szCs w:val="28"/>
          <w:lang w:eastAsia="en-GB"/>
        </w:rPr>
        <w:t xml:space="preserve">funding </w:t>
      </w:r>
      <w:r w:rsidR="00187AE5" w:rsidRPr="00512819">
        <w:rPr>
          <w:rFonts w:asciiTheme="minorHAnsi" w:hAnsiTheme="minorHAnsi" w:cstheme="minorHAnsi"/>
          <w:sz w:val="28"/>
          <w:szCs w:val="28"/>
          <w:lang w:eastAsia="en-GB"/>
        </w:rPr>
        <w:t>for our two main Capital Projects</w:t>
      </w:r>
      <w:r w:rsidR="00572AA2" w:rsidRPr="00512819">
        <w:rPr>
          <w:rFonts w:asciiTheme="minorHAnsi" w:hAnsiTheme="minorHAnsi" w:cstheme="minorHAnsi"/>
          <w:sz w:val="28"/>
          <w:szCs w:val="28"/>
          <w:lang w:eastAsia="en-GB"/>
        </w:rPr>
        <w:t>, Weyside Urban Village (WUV)</w:t>
      </w:r>
      <w:r w:rsidR="00222C17" w:rsidRPr="00512819">
        <w:rPr>
          <w:rFonts w:asciiTheme="minorHAnsi" w:hAnsiTheme="minorHAnsi" w:cstheme="minorHAnsi"/>
          <w:sz w:val="28"/>
          <w:szCs w:val="28"/>
          <w:lang w:eastAsia="en-GB"/>
        </w:rPr>
        <w:t xml:space="preserve"> </w:t>
      </w:r>
      <w:r w:rsidR="00E43993" w:rsidRPr="00512819">
        <w:rPr>
          <w:rFonts w:asciiTheme="minorHAnsi" w:hAnsiTheme="minorHAnsi" w:cstheme="minorHAnsi"/>
          <w:sz w:val="28"/>
          <w:szCs w:val="28"/>
          <w:lang w:eastAsia="en-GB"/>
        </w:rPr>
        <w:t>and</w:t>
      </w:r>
      <w:r w:rsidR="00572AA2" w:rsidRPr="00512819">
        <w:rPr>
          <w:rFonts w:asciiTheme="minorHAnsi" w:hAnsiTheme="minorHAnsi" w:cstheme="minorHAnsi"/>
          <w:sz w:val="28"/>
          <w:szCs w:val="28"/>
          <w:lang w:eastAsia="en-GB"/>
        </w:rPr>
        <w:t xml:space="preserve"> Ash Road Bridge.</w:t>
      </w:r>
      <w:r w:rsidR="00E43993" w:rsidRPr="00512819">
        <w:rPr>
          <w:rFonts w:asciiTheme="minorHAnsi" w:hAnsiTheme="minorHAnsi" w:cstheme="minorHAnsi"/>
          <w:sz w:val="28"/>
          <w:szCs w:val="28"/>
          <w:lang w:eastAsia="en-GB"/>
        </w:rPr>
        <w:t xml:space="preserve"> </w:t>
      </w:r>
    </w:p>
    <w:p w14:paraId="7165999A" w14:textId="415801E5" w:rsidR="00830AA9" w:rsidRPr="00D31E2A" w:rsidRDefault="00D87BF9" w:rsidP="0036343D">
      <w:pPr>
        <w:spacing w:after="0"/>
        <w:rPr>
          <w:rFonts w:asciiTheme="minorHAnsi" w:hAnsiTheme="minorHAnsi" w:cstheme="minorHAnsi"/>
          <w:sz w:val="28"/>
          <w:szCs w:val="28"/>
          <w:highlight w:val="yellow"/>
          <w:lang w:eastAsia="en-GB"/>
        </w:rPr>
      </w:pPr>
      <w:r w:rsidRPr="00D87BF9">
        <w:rPr>
          <w:noProof/>
        </w:rPr>
        <w:drawing>
          <wp:inline distT="0" distB="0" distL="0" distR="0" wp14:anchorId="21B79B95" wp14:editId="78FE6D15">
            <wp:extent cx="5490210" cy="2489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210" cy="2489835"/>
                    </a:xfrm>
                    <a:prstGeom prst="rect">
                      <a:avLst/>
                    </a:prstGeom>
                    <a:noFill/>
                    <a:ln>
                      <a:noFill/>
                    </a:ln>
                  </pic:spPr>
                </pic:pic>
              </a:graphicData>
            </a:graphic>
          </wp:inline>
        </w:drawing>
      </w:r>
    </w:p>
    <w:p w14:paraId="3929D01E" w14:textId="249C0EAD" w:rsidR="00A00121" w:rsidRPr="00D31E2A" w:rsidRDefault="00A00121" w:rsidP="0036343D">
      <w:pPr>
        <w:spacing w:after="0"/>
        <w:rPr>
          <w:rFonts w:asciiTheme="minorHAnsi" w:hAnsiTheme="minorHAnsi" w:cstheme="minorHAnsi"/>
          <w:sz w:val="28"/>
          <w:szCs w:val="28"/>
          <w:highlight w:val="yellow"/>
          <w:lang w:eastAsia="en-GB"/>
        </w:rPr>
      </w:pPr>
    </w:p>
    <w:p w14:paraId="7C625046" w14:textId="77777777" w:rsidR="00B45DB8" w:rsidRPr="00D31E2A" w:rsidRDefault="00B45DB8" w:rsidP="00B45DB8">
      <w:pPr>
        <w:spacing w:after="0"/>
        <w:ind w:left="720"/>
        <w:rPr>
          <w:rFonts w:asciiTheme="minorHAnsi" w:hAnsiTheme="minorHAnsi" w:cstheme="minorHAnsi"/>
          <w:sz w:val="28"/>
          <w:szCs w:val="28"/>
          <w:highlight w:val="yellow"/>
          <w:lang w:eastAsia="en-GB"/>
        </w:rPr>
      </w:pPr>
    </w:p>
    <w:p w14:paraId="787D4C00" w14:textId="63623EB0" w:rsidR="008E60BB" w:rsidRPr="00AD6C0F" w:rsidRDefault="0031677C" w:rsidP="005438B7">
      <w:pPr>
        <w:keepNext/>
        <w:spacing w:after="240"/>
        <w:outlineLvl w:val="2"/>
        <w:rPr>
          <w:rFonts w:asciiTheme="minorHAnsi" w:hAnsiTheme="minorHAnsi" w:cstheme="minorHAnsi"/>
          <w:b/>
          <w:sz w:val="28"/>
          <w:szCs w:val="28"/>
        </w:rPr>
      </w:pPr>
      <w:r w:rsidRPr="00AD6C0F">
        <w:rPr>
          <w:rFonts w:asciiTheme="minorHAnsi" w:hAnsiTheme="minorHAnsi" w:cstheme="minorHAnsi"/>
          <w:b/>
          <w:sz w:val="28"/>
          <w:szCs w:val="28"/>
        </w:rPr>
        <w:t xml:space="preserve">Housing </w:t>
      </w:r>
      <w:r w:rsidR="008E60BB" w:rsidRPr="00AD6C0F">
        <w:rPr>
          <w:rFonts w:asciiTheme="minorHAnsi" w:hAnsiTheme="minorHAnsi" w:cstheme="minorHAnsi"/>
          <w:b/>
          <w:sz w:val="28"/>
          <w:szCs w:val="28"/>
        </w:rPr>
        <w:t xml:space="preserve">Investment Programme Approved Capital </w:t>
      </w:r>
    </w:p>
    <w:p w14:paraId="5168C713" w14:textId="6E87D5E3" w:rsidR="00A0009A" w:rsidRPr="00AD6C0F" w:rsidRDefault="00A0009A" w:rsidP="005438B7">
      <w:pPr>
        <w:keepNext/>
        <w:spacing w:after="240"/>
        <w:outlineLvl w:val="2"/>
        <w:rPr>
          <w:rFonts w:asciiTheme="minorHAnsi" w:hAnsiTheme="minorHAnsi" w:cstheme="minorHAnsi"/>
          <w:sz w:val="28"/>
          <w:szCs w:val="28"/>
        </w:rPr>
      </w:pPr>
      <w:r w:rsidRPr="00AD6C0F">
        <w:rPr>
          <w:rFonts w:asciiTheme="minorHAnsi" w:hAnsiTheme="minorHAnsi" w:cstheme="minorHAnsi"/>
          <w:sz w:val="28"/>
          <w:szCs w:val="28"/>
        </w:rPr>
        <w:t xml:space="preserve">The HRA approved </w:t>
      </w:r>
      <w:r w:rsidR="0091369E" w:rsidRPr="00AD6C0F">
        <w:rPr>
          <w:rFonts w:asciiTheme="minorHAnsi" w:hAnsiTheme="minorHAnsi" w:cstheme="minorHAnsi"/>
          <w:sz w:val="28"/>
          <w:szCs w:val="28"/>
        </w:rPr>
        <w:t>capital programme is expected to outturn at £3</w:t>
      </w:r>
      <w:r w:rsidR="00C175FD" w:rsidRPr="00AD6C0F">
        <w:rPr>
          <w:rFonts w:asciiTheme="minorHAnsi" w:hAnsiTheme="minorHAnsi" w:cstheme="minorHAnsi"/>
          <w:sz w:val="28"/>
          <w:szCs w:val="28"/>
        </w:rPr>
        <w:t>4</w:t>
      </w:r>
      <w:r w:rsidR="0091369E" w:rsidRPr="00AD6C0F">
        <w:rPr>
          <w:rFonts w:asciiTheme="minorHAnsi" w:hAnsiTheme="minorHAnsi" w:cstheme="minorHAnsi"/>
          <w:sz w:val="28"/>
          <w:szCs w:val="28"/>
        </w:rPr>
        <w:t>.</w:t>
      </w:r>
      <w:r w:rsidR="003D1158" w:rsidRPr="00AD6C0F">
        <w:rPr>
          <w:rFonts w:asciiTheme="minorHAnsi" w:hAnsiTheme="minorHAnsi" w:cstheme="minorHAnsi"/>
          <w:sz w:val="28"/>
          <w:szCs w:val="28"/>
        </w:rPr>
        <w:t>5</w:t>
      </w:r>
      <w:r w:rsidR="00C175FD" w:rsidRPr="00AD6C0F">
        <w:rPr>
          <w:rFonts w:asciiTheme="minorHAnsi" w:hAnsiTheme="minorHAnsi" w:cstheme="minorHAnsi"/>
          <w:sz w:val="28"/>
          <w:szCs w:val="28"/>
        </w:rPr>
        <w:t>37</w:t>
      </w:r>
      <w:r w:rsidR="0091369E" w:rsidRPr="00AD6C0F">
        <w:rPr>
          <w:rFonts w:asciiTheme="minorHAnsi" w:hAnsiTheme="minorHAnsi" w:cstheme="minorHAnsi"/>
          <w:sz w:val="28"/>
          <w:szCs w:val="28"/>
        </w:rPr>
        <w:t xml:space="preserve"> million against a revised estimate of £60.955 million. </w:t>
      </w:r>
      <w:r w:rsidR="001F629A" w:rsidRPr="00AD6C0F">
        <w:rPr>
          <w:rFonts w:asciiTheme="minorHAnsi" w:hAnsiTheme="minorHAnsi" w:cstheme="minorHAnsi"/>
          <w:sz w:val="28"/>
          <w:szCs w:val="28"/>
        </w:rPr>
        <w:t xml:space="preserve"> </w:t>
      </w:r>
      <w:r w:rsidR="0091369E" w:rsidRPr="00AD6C0F">
        <w:rPr>
          <w:rFonts w:asciiTheme="minorHAnsi" w:hAnsiTheme="minorHAnsi" w:cstheme="minorHAnsi"/>
          <w:sz w:val="28"/>
          <w:szCs w:val="28"/>
        </w:rPr>
        <w:t>Several projects are in progress.</w:t>
      </w:r>
    </w:p>
    <w:p w14:paraId="56920C02" w14:textId="3FC15BCF" w:rsidR="007176D0" w:rsidRPr="00AD6C0F" w:rsidRDefault="007176D0" w:rsidP="00241556">
      <w:pPr>
        <w:spacing w:after="0"/>
        <w:rPr>
          <w:rFonts w:asciiTheme="minorHAnsi" w:hAnsiTheme="minorHAnsi" w:cstheme="minorHAnsi"/>
          <w:sz w:val="28"/>
          <w:szCs w:val="28"/>
          <w:lang w:eastAsia="en-GB"/>
        </w:rPr>
      </w:pPr>
      <w:r w:rsidRPr="00AD6C0F">
        <w:rPr>
          <w:rFonts w:asciiTheme="minorHAnsi" w:hAnsiTheme="minorHAnsi" w:cstheme="minorHAnsi"/>
          <w:sz w:val="28"/>
          <w:szCs w:val="28"/>
          <w:lang w:eastAsia="en-GB"/>
        </w:rPr>
        <w:t xml:space="preserve">The Guildford Park, Bright Hill and various small site new build projects and acquisition of land and buildings into the HRA is partially funded by receipts generated through Right to Buy (RTB) Sales of Council Houses.  With the changes on </w:t>
      </w:r>
      <w:r w:rsidR="00A92B0D" w:rsidRPr="00AD6C0F">
        <w:rPr>
          <w:rFonts w:asciiTheme="minorHAnsi" w:hAnsiTheme="minorHAnsi" w:cstheme="minorHAnsi"/>
          <w:sz w:val="28"/>
          <w:szCs w:val="28"/>
          <w:lang w:eastAsia="en-GB"/>
        </w:rPr>
        <w:t>RTB</w:t>
      </w:r>
      <w:r w:rsidRPr="00AD6C0F">
        <w:rPr>
          <w:rFonts w:asciiTheme="minorHAnsi" w:hAnsiTheme="minorHAnsi" w:cstheme="minorHAnsi"/>
          <w:sz w:val="28"/>
          <w:szCs w:val="28"/>
          <w:lang w:eastAsia="en-GB"/>
        </w:rPr>
        <w:t xml:space="preserve"> Pooling the council now has 5 years in which it can spend RTB receipts and can fund 40% of the cost of replacement housing from the RTB receipts.  Should the Council not spend enough money on its Housing Investment Programme in order to utilise its RTB receipts within the timescales then they will need to be repaid to government with interest at base rate plus 4%.  The RTB schedule below details: </w:t>
      </w:r>
    </w:p>
    <w:p w14:paraId="3BE381E4" w14:textId="77777777" w:rsidR="007176D0" w:rsidRPr="00AD6C0F" w:rsidRDefault="007176D0" w:rsidP="007176D0">
      <w:pPr>
        <w:spacing w:after="0"/>
        <w:ind w:left="709"/>
        <w:rPr>
          <w:rFonts w:ascii="Arial" w:hAnsi="Arial"/>
          <w:sz w:val="22"/>
        </w:rPr>
      </w:pPr>
    </w:p>
    <w:p w14:paraId="21FAE784" w14:textId="77777777" w:rsidR="007176D0" w:rsidRPr="00AD6C0F" w:rsidRDefault="007176D0">
      <w:pPr>
        <w:numPr>
          <w:ilvl w:val="0"/>
          <w:numId w:val="24"/>
        </w:numPr>
        <w:spacing w:after="0"/>
        <w:contextualSpacing/>
        <w:rPr>
          <w:rFonts w:asciiTheme="minorHAnsi" w:hAnsiTheme="minorHAnsi" w:cstheme="minorHAnsi"/>
          <w:sz w:val="28"/>
          <w:szCs w:val="28"/>
          <w:lang w:eastAsia="en-GB"/>
        </w:rPr>
      </w:pPr>
      <w:r w:rsidRPr="00AD6C0F">
        <w:rPr>
          <w:rFonts w:asciiTheme="minorHAnsi" w:hAnsiTheme="minorHAnsi" w:cstheme="minorHAnsi"/>
          <w:sz w:val="28"/>
          <w:szCs w:val="28"/>
          <w:lang w:eastAsia="en-GB"/>
        </w:rPr>
        <w:t>the amount of expenditure required to avoid repayment, based on actual spend to date and assumption of 20 RTB sales per year, and</w:t>
      </w:r>
    </w:p>
    <w:p w14:paraId="319064B5" w14:textId="77777777" w:rsidR="007176D0" w:rsidRPr="00AD6C0F" w:rsidRDefault="007176D0">
      <w:pPr>
        <w:numPr>
          <w:ilvl w:val="0"/>
          <w:numId w:val="24"/>
        </w:numPr>
        <w:spacing w:after="0"/>
        <w:contextualSpacing/>
        <w:rPr>
          <w:rFonts w:asciiTheme="minorHAnsi" w:hAnsiTheme="minorHAnsi" w:cstheme="minorHAnsi"/>
          <w:sz w:val="28"/>
          <w:szCs w:val="28"/>
          <w:lang w:eastAsia="en-GB"/>
        </w:rPr>
      </w:pPr>
      <w:r w:rsidRPr="00AD6C0F">
        <w:rPr>
          <w:rFonts w:asciiTheme="minorHAnsi" w:hAnsiTheme="minorHAnsi" w:cstheme="minorHAnsi"/>
          <w:sz w:val="28"/>
          <w:szCs w:val="28"/>
          <w:lang w:eastAsia="en-GB"/>
        </w:rPr>
        <w:lastRenderedPageBreak/>
        <w:t>A forecast of expenditure to be incurred as detailed on the approved housing capital programme.</w:t>
      </w:r>
    </w:p>
    <w:p w14:paraId="0B743E9C" w14:textId="77777777" w:rsidR="007176D0" w:rsidRPr="00D31E2A" w:rsidRDefault="007176D0" w:rsidP="007176D0">
      <w:pPr>
        <w:spacing w:after="0"/>
        <w:ind w:left="1080"/>
        <w:contextualSpacing/>
        <w:rPr>
          <w:rFonts w:asciiTheme="minorHAnsi" w:hAnsiTheme="minorHAnsi" w:cstheme="minorHAnsi"/>
          <w:sz w:val="28"/>
          <w:szCs w:val="28"/>
          <w:highlight w:val="yellow"/>
          <w:lang w:eastAsia="en-GB"/>
        </w:rPr>
      </w:pPr>
    </w:p>
    <w:p w14:paraId="0592ABC2" w14:textId="79652BB4" w:rsidR="007176D0" w:rsidRPr="00AD6C0F" w:rsidRDefault="007176D0" w:rsidP="00777A65">
      <w:pPr>
        <w:spacing w:after="0"/>
        <w:rPr>
          <w:rFonts w:asciiTheme="minorHAnsi" w:hAnsiTheme="minorHAnsi" w:cstheme="minorHAnsi"/>
          <w:sz w:val="28"/>
          <w:szCs w:val="28"/>
          <w:lang w:eastAsia="en-GB"/>
        </w:rPr>
      </w:pPr>
      <w:r w:rsidRPr="00AD6C0F">
        <w:rPr>
          <w:rFonts w:asciiTheme="minorHAnsi" w:hAnsiTheme="minorHAnsi" w:cstheme="minorHAnsi"/>
          <w:sz w:val="28"/>
          <w:szCs w:val="28"/>
          <w:lang w:eastAsia="en-GB"/>
        </w:rPr>
        <w:t>Based on this scenario there is no current risk of repayment</w:t>
      </w:r>
      <w:r w:rsidR="00A92B0D" w:rsidRPr="00AD6C0F">
        <w:rPr>
          <w:rFonts w:asciiTheme="minorHAnsi" w:hAnsiTheme="minorHAnsi" w:cstheme="minorHAnsi"/>
          <w:sz w:val="28"/>
          <w:szCs w:val="28"/>
          <w:lang w:eastAsia="en-GB"/>
        </w:rPr>
        <w:t xml:space="preserve"> over the MTFP period</w:t>
      </w:r>
      <w:r w:rsidRPr="00AD6C0F">
        <w:rPr>
          <w:rFonts w:asciiTheme="minorHAnsi" w:hAnsiTheme="minorHAnsi" w:cstheme="minorHAnsi"/>
          <w:sz w:val="28"/>
          <w:szCs w:val="28"/>
          <w:lang w:eastAsia="en-GB"/>
        </w:rPr>
        <w:t xml:space="preserve">, however, should the capital programme be subject to delay and slippage this risk will increase.  </w:t>
      </w:r>
    </w:p>
    <w:p w14:paraId="31B9A256" w14:textId="766F7602" w:rsidR="00B722F6" w:rsidRPr="00D31E2A" w:rsidRDefault="002D3F5C" w:rsidP="00777A65">
      <w:pPr>
        <w:spacing w:after="0"/>
        <w:rPr>
          <w:rFonts w:asciiTheme="minorHAnsi" w:hAnsiTheme="minorHAnsi" w:cstheme="minorHAnsi"/>
          <w:sz w:val="28"/>
          <w:szCs w:val="28"/>
          <w:highlight w:val="yellow"/>
          <w:lang w:eastAsia="en-GB"/>
        </w:rPr>
      </w:pPr>
      <w:r w:rsidRPr="00416DBC">
        <w:rPr>
          <w:noProof/>
        </w:rPr>
        <w:drawing>
          <wp:inline distT="0" distB="0" distL="0" distR="0" wp14:anchorId="1B442E72" wp14:editId="643D4DA5">
            <wp:extent cx="5490210" cy="1107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1107440"/>
                    </a:xfrm>
                    <a:prstGeom prst="rect">
                      <a:avLst/>
                    </a:prstGeom>
                    <a:noFill/>
                    <a:ln>
                      <a:noFill/>
                    </a:ln>
                  </pic:spPr>
                </pic:pic>
              </a:graphicData>
            </a:graphic>
          </wp:inline>
        </w:drawing>
      </w:r>
    </w:p>
    <w:p w14:paraId="66D3F715" w14:textId="4B499D93" w:rsidR="007176D0" w:rsidRPr="00D31E2A" w:rsidRDefault="007176D0" w:rsidP="007176D0">
      <w:pPr>
        <w:spacing w:after="0"/>
        <w:ind w:left="709"/>
        <w:rPr>
          <w:rFonts w:asciiTheme="minorHAnsi" w:hAnsiTheme="minorHAnsi" w:cstheme="minorHAnsi"/>
          <w:sz w:val="28"/>
          <w:szCs w:val="28"/>
          <w:highlight w:val="yellow"/>
          <w:lang w:eastAsia="en-GB"/>
        </w:rPr>
      </w:pPr>
    </w:p>
    <w:p w14:paraId="5FAA817B" w14:textId="044CB920" w:rsidR="000A0F35" w:rsidRPr="001C2DF9" w:rsidRDefault="00B53513" w:rsidP="5E45EA29">
      <w:pPr>
        <w:pStyle w:val="Heading3"/>
        <w:rPr>
          <w:rFonts w:asciiTheme="minorHAnsi" w:hAnsiTheme="minorHAnsi" w:cstheme="minorBidi"/>
        </w:rPr>
      </w:pPr>
      <w:r w:rsidRPr="001C2DF9">
        <w:rPr>
          <w:rFonts w:asciiTheme="minorHAnsi" w:hAnsiTheme="minorHAnsi" w:cstheme="minorBidi"/>
        </w:rPr>
        <w:t>Sundry De</w:t>
      </w:r>
      <w:r w:rsidR="00C670FF" w:rsidRPr="001C2DF9">
        <w:rPr>
          <w:rFonts w:asciiTheme="minorHAnsi" w:hAnsiTheme="minorHAnsi" w:cstheme="minorBidi"/>
        </w:rPr>
        <w:t>bt</w:t>
      </w:r>
    </w:p>
    <w:p w14:paraId="38C7197F" w14:textId="533A2130" w:rsidR="003A5DB3" w:rsidRPr="001C2DF9" w:rsidRDefault="003A5DB3" w:rsidP="110C6F81">
      <w:pPr>
        <w:pStyle w:val="ListParagraph"/>
        <w:numPr>
          <w:ilvl w:val="1"/>
          <w:numId w:val="13"/>
        </w:numPr>
        <w:spacing w:after="240"/>
        <w:ind w:left="426"/>
        <w:rPr>
          <w:rFonts w:asciiTheme="minorHAnsi" w:hAnsiTheme="minorHAnsi" w:cstheme="minorBidi"/>
          <w:sz w:val="28"/>
          <w:szCs w:val="28"/>
        </w:rPr>
      </w:pPr>
      <w:r w:rsidRPr="001C2DF9">
        <w:rPr>
          <w:rFonts w:asciiTheme="minorHAnsi" w:hAnsiTheme="minorHAnsi" w:cstheme="minorBidi"/>
          <w:sz w:val="28"/>
          <w:szCs w:val="28"/>
        </w:rPr>
        <w:t xml:space="preserve">As at the </w:t>
      </w:r>
      <w:r w:rsidR="00FD3269" w:rsidRPr="001C2DF9">
        <w:rPr>
          <w:rFonts w:asciiTheme="minorHAnsi" w:hAnsiTheme="minorHAnsi" w:cstheme="minorBidi"/>
          <w:sz w:val="28"/>
          <w:szCs w:val="28"/>
        </w:rPr>
        <w:t>31</w:t>
      </w:r>
      <w:r w:rsidR="00FD3269" w:rsidRPr="001C2DF9">
        <w:rPr>
          <w:rFonts w:asciiTheme="minorHAnsi" w:hAnsiTheme="minorHAnsi" w:cstheme="minorBidi"/>
          <w:sz w:val="28"/>
          <w:szCs w:val="28"/>
          <w:vertAlign w:val="superscript"/>
        </w:rPr>
        <w:t>st</w:t>
      </w:r>
      <w:r w:rsidR="00FD3269" w:rsidRPr="001C2DF9">
        <w:rPr>
          <w:rFonts w:asciiTheme="minorHAnsi" w:hAnsiTheme="minorHAnsi" w:cstheme="minorBidi"/>
          <w:sz w:val="28"/>
          <w:szCs w:val="28"/>
        </w:rPr>
        <w:t xml:space="preserve"> December</w:t>
      </w:r>
      <w:r w:rsidR="009907C2" w:rsidRPr="001C2DF9">
        <w:rPr>
          <w:rFonts w:asciiTheme="minorHAnsi" w:hAnsiTheme="minorHAnsi" w:cstheme="minorBidi"/>
          <w:sz w:val="28"/>
          <w:szCs w:val="28"/>
        </w:rPr>
        <w:t xml:space="preserve"> 2023</w:t>
      </w:r>
      <w:r w:rsidRPr="001C2DF9">
        <w:rPr>
          <w:rFonts w:asciiTheme="minorHAnsi" w:hAnsiTheme="minorHAnsi" w:cstheme="minorBidi"/>
          <w:sz w:val="28"/>
          <w:szCs w:val="28"/>
        </w:rPr>
        <w:t xml:space="preserve"> the </w:t>
      </w:r>
      <w:r w:rsidR="00354DAE" w:rsidRPr="001C2DF9">
        <w:rPr>
          <w:rFonts w:asciiTheme="minorHAnsi" w:hAnsiTheme="minorHAnsi" w:cstheme="minorBidi"/>
          <w:sz w:val="28"/>
          <w:szCs w:val="28"/>
        </w:rPr>
        <w:t>s</w:t>
      </w:r>
      <w:r w:rsidR="00FD76E5" w:rsidRPr="001C2DF9">
        <w:rPr>
          <w:rFonts w:asciiTheme="minorHAnsi" w:hAnsiTheme="minorHAnsi" w:cstheme="minorBidi"/>
          <w:sz w:val="28"/>
          <w:szCs w:val="28"/>
        </w:rPr>
        <w:t>undry</w:t>
      </w:r>
      <w:r w:rsidRPr="001C2DF9">
        <w:rPr>
          <w:rFonts w:asciiTheme="minorHAnsi" w:hAnsiTheme="minorHAnsi" w:cstheme="minorBidi"/>
          <w:sz w:val="28"/>
          <w:szCs w:val="28"/>
        </w:rPr>
        <w:t xml:space="preserve"> </w:t>
      </w:r>
      <w:r w:rsidR="00354DAE" w:rsidRPr="001C2DF9">
        <w:rPr>
          <w:rFonts w:asciiTheme="minorHAnsi" w:hAnsiTheme="minorHAnsi" w:cstheme="minorBidi"/>
          <w:sz w:val="28"/>
          <w:szCs w:val="28"/>
        </w:rPr>
        <w:t>d</w:t>
      </w:r>
      <w:r w:rsidRPr="001C2DF9">
        <w:rPr>
          <w:rFonts w:asciiTheme="minorHAnsi" w:hAnsiTheme="minorHAnsi" w:cstheme="minorBidi"/>
          <w:sz w:val="28"/>
          <w:szCs w:val="28"/>
        </w:rPr>
        <w:t>ebt</w:t>
      </w:r>
      <w:r w:rsidR="00346F1D" w:rsidRPr="001C2DF9">
        <w:rPr>
          <w:rFonts w:asciiTheme="minorHAnsi" w:hAnsiTheme="minorHAnsi" w:cstheme="minorBidi"/>
          <w:sz w:val="28"/>
          <w:szCs w:val="28"/>
        </w:rPr>
        <w:t xml:space="preserve"> (including Housing Benefit overpayments)</w:t>
      </w:r>
      <w:r w:rsidRPr="001C2DF9">
        <w:rPr>
          <w:rFonts w:asciiTheme="minorHAnsi" w:hAnsiTheme="minorHAnsi" w:cstheme="minorBidi"/>
          <w:sz w:val="28"/>
          <w:szCs w:val="28"/>
        </w:rPr>
        <w:t xml:space="preserve"> position is</w:t>
      </w:r>
      <w:r w:rsidR="00C831DE" w:rsidRPr="001C2DF9">
        <w:rPr>
          <w:rFonts w:asciiTheme="minorHAnsi" w:hAnsiTheme="minorHAnsi" w:cstheme="minorBidi"/>
          <w:sz w:val="28"/>
          <w:szCs w:val="28"/>
        </w:rPr>
        <w:t xml:space="preserve"> </w:t>
      </w:r>
      <w:r w:rsidR="00FD76E5" w:rsidRPr="001C2DF9">
        <w:rPr>
          <w:rFonts w:asciiTheme="minorHAnsi" w:hAnsiTheme="minorHAnsi" w:cstheme="minorBidi"/>
          <w:sz w:val="28"/>
          <w:szCs w:val="28"/>
        </w:rPr>
        <w:t>£5.</w:t>
      </w:r>
      <w:r w:rsidR="0014017C" w:rsidRPr="001C2DF9">
        <w:rPr>
          <w:rFonts w:asciiTheme="minorHAnsi" w:hAnsiTheme="minorHAnsi" w:cstheme="minorBidi"/>
          <w:sz w:val="28"/>
          <w:szCs w:val="28"/>
        </w:rPr>
        <w:t>760</w:t>
      </w:r>
      <w:r w:rsidR="00354DAE" w:rsidRPr="001C2DF9">
        <w:rPr>
          <w:rFonts w:asciiTheme="minorHAnsi" w:hAnsiTheme="minorHAnsi" w:cstheme="minorBidi"/>
          <w:sz w:val="28"/>
          <w:szCs w:val="28"/>
        </w:rPr>
        <w:t xml:space="preserve"> </w:t>
      </w:r>
      <w:r w:rsidR="00AE7AED" w:rsidRPr="001C2DF9">
        <w:rPr>
          <w:rFonts w:asciiTheme="minorHAnsi" w:hAnsiTheme="minorHAnsi" w:cstheme="minorBidi"/>
          <w:sz w:val="28"/>
          <w:szCs w:val="28"/>
        </w:rPr>
        <w:t>m</w:t>
      </w:r>
      <w:r w:rsidR="00354DAE" w:rsidRPr="001C2DF9">
        <w:rPr>
          <w:rFonts w:asciiTheme="minorHAnsi" w:hAnsiTheme="minorHAnsi" w:cstheme="minorBidi"/>
          <w:sz w:val="28"/>
          <w:szCs w:val="28"/>
        </w:rPr>
        <w:t xml:space="preserve">illion </w:t>
      </w:r>
      <w:r w:rsidR="002826A5" w:rsidRPr="001C2DF9">
        <w:rPr>
          <w:rFonts w:asciiTheme="minorHAnsi" w:hAnsiTheme="minorHAnsi" w:cstheme="minorBidi"/>
          <w:sz w:val="28"/>
          <w:szCs w:val="28"/>
        </w:rPr>
        <w:t>o</w:t>
      </w:r>
      <w:r w:rsidR="00354DAE" w:rsidRPr="001C2DF9">
        <w:rPr>
          <w:rFonts w:asciiTheme="minorHAnsi" w:hAnsiTheme="minorHAnsi" w:cstheme="minorBidi"/>
          <w:sz w:val="28"/>
          <w:szCs w:val="28"/>
        </w:rPr>
        <w:t>f which £</w:t>
      </w:r>
      <w:r w:rsidR="009C3E93" w:rsidRPr="001C2DF9">
        <w:rPr>
          <w:rFonts w:asciiTheme="minorHAnsi" w:hAnsiTheme="minorHAnsi" w:cstheme="minorBidi"/>
          <w:sz w:val="28"/>
          <w:szCs w:val="28"/>
        </w:rPr>
        <w:t>5</w:t>
      </w:r>
      <w:r w:rsidR="00C06785" w:rsidRPr="001C2DF9">
        <w:rPr>
          <w:rFonts w:asciiTheme="minorHAnsi" w:hAnsiTheme="minorHAnsi" w:cstheme="minorBidi"/>
          <w:sz w:val="28"/>
          <w:szCs w:val="28"/>
        </w:rPr>
        <w:t>58</w:t>
      </w:r>
      <w:r w:rsidR="009C3E93" w:rsidRPr="001C2DF9">
        <w:rPr>
          <w:rFonts w:asciiTheme="minorHAnsi" w:hAnsiTheme="minorHAnsi" w:cstheme="minorBidi"/>
          <w:sz w:val="28"/>
          <w:szCs w:val="28"/>
        </w:rPr>
        <w:t>k</w:t>
      </w:r>
      <w:r w:rsidR="002826A5" w:rsidRPr="001C2DF9">
        <w:rPr>
          <w:rFonts w:asciiTheme="minorHAnsi" w:hAnsiTheme="minorHAnsi" w:cstheme="minorBidi"/>
          <w:sz w:val="28"/>
          <w:szCs w:val="28"/>
        </w:rPr>
        <w:t xml:space="preserve"> </w:t>
      </w:r>
      <w:r w:rsidR="00354DAE" w:rsidRPr="001C2DF9">
        <w:rPr>
          <w:rFonts w:asciiTheme="minorHAnsi" w:hAnsiTheme="minorHAnsi" w:cstheme="minorBidi"/>
          <w:sz w:val="28"/>
          <w:szCs w:val="28"/>
        </w:rPr>
        <w:t>is less than 30 days and within payment terms</w:t>
      </w:r>
      <w:r w:rsidR="00F633A2" w:rsidRPr="001C2DF9">
        <w:rPr>
          <w:rFonts w:asciiTheme="minorHAnsi" w:hAnsiTheme="minorHAnsi" w:cstheme="minorBidi"/>
          <w:sz w:val="28"/>
          <w:szCs w:val="28"/>
        </w:rPr>
        <w:t>,</w:t>
      </w:r>
      <w:r w:rsidR="007B62FD" w:rsidRPr="001C2DF9">
        <w:rPr>
          <w:rFonts w:asciiTheme="minorHAnsi" w:hAnsiTheme="minorHAnsi" w:cstheme="minorBidi"/>
          <w:sz w:val="28"/>
          <w:szCs w:val="28"/>
        </w:rPr>
        <w:t xml:space="preserve"> leaving £</w:t>
      </w:r>
      <w:r w:rsidR="00C06785" w:rsidRPr="001C2DF9">
        <w:rPr>
          <w:rFonts w:asciiTheme="minorHAnsi" w:hAnsiTheme="minorHAnsi" w:cstheme="minorBidi"/>
          <w:sz w:val="28"/>
          <w:szCs w:val="28"/>
        </w:rPr>
        <w:t>5.2</w:t>
      </w:r>
      <w:r w:rsidR="00A92DD8" w:rsidRPr="001C2DF9">
        <w:rPr>
          <w:rFonts w:asciiTheme="minorHAnsi" w:hAnsiTheme="minorHAnsi" w:cstheme="minorBidi"/>
          <w:sz w:val="28"/>
          <w:szCs w:val="28"/>
        </w:rPr>
        <w:t>0</w:t>
      </w:r>
      <w:r w:rsidR="00BE1139">
        <w:rPr>
          <w:rFonts w:asciiTheme="minorHAnsi" w:hAnsiTheme="minorHAnsi" w:cstheme="minorBidi"/>
          <w:sz w:val="28"/>
          <w:szCs w:val="28"/>
        </w:rPr>
        <w:t>2</w:t>
      </w:r>
      <w:r w:rsidR="006D77E5" w:rsidRPr="001C2DF9">
        <w:rPr>
          <w:rFonts w:asciiTheme="minorHAnsi" w:hAnsiTheme="minorHAnsi" w:cstheme="minorBidi"/>
          <w:sz w:val="28"/>
          <w:szCs w:val="28"/>
        </w:rPr>
        <w:t xml:space="preserve"> million </w:t>
      </w:r>
      <w:r w:rsidR="00F633A2" w:rsidRPr="001C2DF9">
        <w:rPr>
          <w:rFonts w:asciiTheme="minorHAnsi" w:hAnsiTheme="minorHAnsi" w:cstheme="minorBidi"/>
          <w:sz w:val="28"/>
          <w:szCs w:val="28"/>
        </w:rPr>
        <w:t>overdue debt.  Of that</w:t>
      </w:r>
      <w:r w:rsidR="00BE1139">
        <w:rPr>
          <w:rFonts w:asciiTheme="minorHAnsi" w:hAnsiTheme="minorHAnsi" w:cstheme="minorBidi"/>
          <w:sz w:val="28"/>
          <w:szCs w:val="28"/>
        </w:rPr>
        <w:t>,</w:t>
      </w:r>
      <w:r w:rsidR="00354DAE" w:rsidRPr="001C2DF9">
        <w:rPr>
          <w:rFonts w:asciiTheme="minorHAnsi" w:hAnsiTheme="minorHAnsi" w:cstheme="minorBidi"/>
          <w:sz w:val="28"/>
          <w:szCs w:val="28"/>
        </w:rPr>
        <w:t xml:space="preserve"> £</w:t>
      </w:r>
      <w:r w:rsidR="00FB2874" w:rsidRPr="001C2DF9">
        <w:rPr>
          <w:rFonts w:asciiTheme="minorHAnsi" w:hAnsiTheme="minorHAnsi" w:cstheme="minorBidi"/>
          <w:sz w:val="28"/>
          <w:szCs w:val="28"/>
        </w:rPr>
        <w:t>1.</w:t>
      </w:r>
      <w:r w:rsidR="00D244D6" w:rsidRPr="001C2DF9">
        <w:rPr>
          <w:rFonts w:asciiTheme="minorHAnsi" w:hAnsiTheme="minorHAnsi" w:cstheme="minorBidi"/>
          <w:sz w:val="28"/>
          <w:szCs w:val="28"/>
        </w:rPr>
        <w:t>5</w:t>
      </w:r>
      <w:r w:rsidR="00A92DD8" w:rsidRPr="001C2DF9">
        <w:rPr>
          <w:rFonts w:asciiTheme="minorHAnsi" w:hAnsiTheme="minorHAnsi" w:cstheme="minorBidi"/>
          <w:sz w:val="28"/>
          <w:szCs w:val="28"/>
        </w:rPr>
        <w:t>05</w:t>
      </w:r>
      <w:r w:rsidR="00FB2874" w:rsidRPr="001C2DF9">
        <w:rPr>
          <w:rFonts w:asciiTheme="minorHAnsi" w:hAnsiTheme="minorHAnsi" w:cstheme="minorBidi"/>
          <w:sz w:val="28"/>
          <w:szCs w:val="28"/>
        </w:rPr>
        <w:t xml:space="preserve"> </w:t>
      </w:r>
      <w:r w:rsidR="00AE7AED" w:rsidRPr="001C2DF9">
        <w:rPr>
          <w:rFonts w:asciiTheme="minorHAnsi" w:hAnsiTheme="minorHAnsi" w:cstheme="minorBidi"/>
          <w:sz w:val="28"/>
          <w:szCs w:val="28"/>
        </w:rPr>
        <w:t>m</w:t>
      </w:r>
      <w:r w:rsidR="00FB2874" w:rsidRPr="001C2DF9">
        <w:rPr>
          <w:rFonts w:asciiTheme="minorHAnsi" w:hAnsiTheme="minorHAnsi" w:cstheme="minorBidi"/>
          <w:sz w:val="28"/>
          <w:szCs w:val="28"/>
        </w:rPr>
        <w:t>illion is supported by payment plans</w:t>
      </w:r>
      <w:r w:rsidR="006D77E5" w:rsidRPr="001C2DF9">
        <w:rPr>
          <w:rFonts w:asciiTheme="minorHAnsi" w:hAnsiTheme="minorHAnsi" w:cstheme="minorBidi"/>
          <w:sz w:val="28"/>
          <w:szCs w:val="28"/>
        </w:rPr>
        <w:t xml:space="preserve"> leaving</w:t>
      </w:r>
      <w:r w:rsidR="00FB2874" w:rsidRPr="001C2DF9">
        <w:rPr>
          <w:rFonts w:asciiTheme="minorHAnsi" w:hAnsiTheme="minorHAnsi" w:cstheme="minorBidi"/>
          <w:sz w:val="28"/>
          <w:szCs w:val="28"/>
        </w:rPr>
        <w:t xml:space="preserve"> £</w:t>
      </w:r>
      <w:r w:rsidR="00A92DD8" w:rsidRPr="001C2DF9">
        <w:rPr>
          <w:rFonts w:asciiTheme="minorHAnsi" w:hAnsiTheme="minorHAnsi" w:cstheme="minorBidi"/>
          <w:sz w:val="28"/>
          <w:szCs w:val="28"/>
        </w:rPr>
        <w:t>3.</w:t>
      </w:r>
      <w:r w:rsidR="004C1322" w:rsidRPr="001C2DF9">
        <w:rPr>
          <w:rFonts w:asciiTheme="minorHAnsi" w:hAnsiTheme="minorHAnsi" w:cstheme="minorBidi"/>
          <w:sz w:val="28"/>
          <w:szCs w:val="28"/>
        </w:rPr>
        <w:t>697</w:t>
      </w:r>
      <w:r w:rsidR="00FB2874" w:rsidRPr="001C2DF9">
        <w:rPr>
          <w:rFonts w:asciiTheme="minorHAnsi" w:hAnsiTheme="minorHAnsi" w:cstheme="minorBidi"/>
          <w:sz w:val="28"/>
          <w:szCs w:val="28"/>
        </w:rPr>
        <w:t xml:space="preserve"> </w:t>
      </w:r>
      <w:r w:rsidR="00AE7AED" w:rsidRPr="001C2DF9">
        <w:rPr>
          <w:rFonts w:asciiTheme="minorHAnsi" w:hAnsiTheme="minorHAnsi" w:cstheme="minorBidi"/>
          <w:sz w:val="28"/>
          <w:szCs w:val="28"/>
        </w:rPr>
        <w:t>m</w:t>
      </w:r>
      <w:r w:rsidR="00FB2874" w:rsidRPr="001C2DF9">
        <w:rPr>
          <w:rFonts w:asciiTheme="minorHAnsi" w:hAnsiTheme="minorHAnsi" w:cstheme="minorBidi"/>
          <w:sz w:val="28"/>
          <w:szCs w:val="28"/>
        </w:rPr>
        <w:t xml:space="preserve">illion </w:t>
      </w:r>
      <w:r w:rsidR="00346F1D" w:rsidRPr="001C2DF9">
        <w:rPr>
          <w:rFonts w:asciiTheme="minorHAnsi" w:hAnsiTheme="minorHAnsi" w:cstheme="minorBidi"/>
          <w:sz w:val="28"/>
          <w:szCs w:val="28"/>
        </w:rPr>
        <w:t xml:space="preserve">which is </w:t>
      </w:r>
      <w:r w:rsidR="00BD0C29" w:rsidRPr="001C2DF9">
        <w:rPr>
          <w:rFonts w:asciiTheme="minorHAnsi" w:hAnsiTheme="minorHAnsi" w:cstheme="minorBidi"/>
          <w:sz w:val="28"/>
          <w:szCs w:val="28"/>
        </w:rPr>
        <w:t>debt due to the council</w:t>
      </w:r>
      <w:r w:rsidR="0022014C" w:rsidRPr="001C2DF9">
        <w:rPr>
          <w:rFonts w:asciiTheme="minorHAnsi" w:hAnsiTheme="minorHAnsi" w:cstheme="minorBidi"/>
          <w:sz w:val="28"/>
          <w:szCs w:val="28"/>
        </w:rPr>
        <w:t>.  T</w:t>
      </w:r>
      <w:r w:rsidR="00560E89" w:rsidRPr="001C2DF9">
        <w:rPr>
          <w:rFonts w:asciiTheme="minorHAnsi" w:hAnsiTheme="minorHAnsi" w:cstheme="minorBidi"/>
          <w:sz w:val="28"/>
          <w:szCs w:val="28"/>
        </w:rPr>
        <w:t xml:space="preserve">his </w:t>
      </w:r>
      <w:r w:rsidR="00195C7E" w:rsidRPr="001C2DF9">
        <w:rPr>
          <w:rFonts w:asciiTheme="minorHAnsi" w:hAnsiTheme="minorHAnsi" w:cstheme="minorBidi"/>
          <w:sz w:val="28"/>
          <w:szCs w:val="28"/>
        </w:rPr>
        <w:t xml:space="preserve">has risen from </w:t>
      </w:r>
      <w:r w:rsidR="00141CC6" w:rsidRPr="001C2DF9">
        <w:rPr>
          <w:rFonts w:asciiTheme="minorHAnsi" w:hAnsiTheme="minorHAnsi" w:cstheme="minorBidi"/>
          <w:sz w:val="28"/>
          <w:szCs w:val="28"/>
        </w:rPr>
        <w:t>last month</w:t>
      </w:r>
      <w:r w:rsidR="00B20F1F">
        <w:rPr>
          <w:rFonts w:asciiTheme="minorHAnsi" w:hAnsiTheme="minorHAnsi" w:cstheme="minorBidi"/>
          <w:sz w:val="28"/>
          <w:szCs w:val="28"/>
        </w:rPr>
        <w:t xml:space="preserve"> as the</w:t>
      </w:r>
      <w:r w:rsidR="00D112E4" w:rsidRPr="001C2DF9">
        <w:rPr>
          <w:rFonts w:asciiTheme="minorHAnsi" w:hAnsiTheme="minorHAnsi" w:cstheme="minorBidi"/>
          <w:sz w:val="28"/>
          <w:szCs w:val="28"/>
        </w:rPr>
        <w:t xml:space="preserve"> Legal Quarter billing was done for 25</w:t>
      </w:r>
      <w:r w:rsidR="00D112E4" w:rsidRPr="001C2DF9">
        <w:rPr>
          <w:rFonts w:asciiTheme="minorHAnsi" w:hAnsiTheme="minorHAnsi" w:cstheme="minorBidi"/>
          <w:sz w:val="28"/>
          <w:szCs w:val="28"/>
          <w:vertAlign w:val="superscript"/>
        </w:rPr>
        <w:t>th</w:t>
      </w:r>
      <w:r w:rsidR="00D112E4" w:rsidRPr="001C2DF9">
        <w:rPr>
          <w:rFonts w:asciiTheme="minorHAnsi" w:hAnsiTheme="minorHAnsi" w:cstheme="minorBidi"/>
          <w:sz w:val="28"/>
          <w:szCs w:val="28"/>
        </w:rPr>
        <w:t xml:space="preserve"> </w:t>
      </w:r>
      <w:r w:rsidR="001226F4" w:rsidRPr="001C2DF9">
        <w:rPr>
          <w:rFonts w:asciiTheme="minorHAnsi" w:hAnsiTheme="minorHAnsi" w:cstheme="minorBidi"/>
          <w:sz w:val="28"/>
          <w:szCs w:val="28"/>
        </w:rPr>
        <w:t xml:space="preserve">December </w:t>
      </w:r>
      <w:r w:rsidR="007C2B4B">
        <w:rPr>
          <w:rFonts w:asciiTheme="minorHAnsi" w:hAnsiTheme="minorHAnsi" w:cstheme="minorBidi"/>
          <w:sz w:val="28"/>
          <w:szCs w:val="28"/>
        </w:rPr>
        <w:t xml:space="preserve">combined with </w:t>
      </w:r>
      <w:r w:rsidR="00763E89">
        <w:rPr>
          <w:rFonts w:asciiTheme="minorHAnsi" w:hAnsiTheme="minorHAnsi" w:cstheme="minorBidi"/>
          <w:sz w:val="28"/>
          <w:szCs w:val="28"/>
        </w:rPr>
        <w:t>a holiday period</w:t>
      </w:r>
      <w:r w:rsidR="001226F4" w:rsidRPr="001C2DF9">
        <w:rPr>
          <w:rFonts w:asciiTheme="minorHAnsi" w:hAnsiTheme="minorHAnsi" w:cstheme="minorBidi"/>
          <w:sz w:val="28"/>
          <w:szCs w:val="28"/>
        </w:rPr>
        <w:t>. We saw £1</w:t>
      </w:r>
      <w:r w:rsidR="00763E89">
        <w:rPr>
          <w:rFonts w:asciiTheme="minorHAnsi" w:hAnsiTheme="minorHAnsi" w:cstheme="minorBidi"/>
          <w:sz w:val="28"/>
          <w:szCs w:val="28"/>
        </w:rPr>
        <w:t xml:space="preserve"> </w:t>
      </w:r>
      <w:r w:rsidR="001226F4" w:rsidRPr="001C2DF9">
        <w:rPr>
          <w:rFonts w:asciiTheme="minorHAnsi" w:hAnsiTheme="minorHAnsi" w:cstheme="minorBidi"/>
          <w:sz w:val="28"/>
          <w:szCs w:val="28"/>
        </w:rPr>
        <w:t>m</w:t>
      </w:r>
      <w:r w:rsidR="00763E89">
        <w:rPr>
          <w:rFonts w:asciiTheme="minorHAnsi" w:hAnsiTheme="minorHAnsi" w:cstheme="minorBidi"/>
          <w:sz w:val="28"/>
          <w:szCs w:val="28"/>
        </w:rPr>
        <w:t>illion</w:t>
      </w:r>
      <w:r w:rsidR="001226F4" w:rsidRPr="001C2DF9">
        <w:rPr>
          <w:rFonts w:asciiTheme="minorHAnsi" w:hAnsiTheme="minorHAnsi" w:cstheme="minorBidi"/>
          <w:sz w:val="28"/>
          <w:szCs w:val="28"/>
        </w:rPr>
        <w:t xml:space="preserve"> move into </w:t>
      </w:r>
      <w:r w:rsidR="0043644B" w:rsidRPr="001C2DF9">
        <w:rPr>
          <w:rFonts w:asciiTheme="minorHAnsi" w:hAnsiTheme="minorHAnsi" w:cstheme="minorBidi"/>
          <w:sz w:val="28"/>
          <w:szCs w:val="28"/>
        </w:rPr>
        <w:t xml:space="preserve">overdue from last month of which one invoice for £620k </w:t>
      </w:r>
      <w:r w:rsidR="00E137D3" w:rsidRPr="001C2DF9">
        <w:rPr>
          <w:rFonts w:asciiTheme="minorHAnsi" w:hAnsiTheme="minorHAnsi" w:cstheme="minorBidi"/>
          <w:sz w:val="28"/>
          <w:szCs w:val="28"/>
        </w:rPr>
        <w:t>(SAMM Contribution)</w:t>
      </w:r>
      <w:r w:rsidR="005E0F3F" w:rsidRPr="001C2DF9">
        <w:rPr>
          <w:rFonts w:asciiTheme="minorHAnsi" w:hAnsiTheme="minorHAnsi" w:cstheme="minorBidi"/>
          <w:sz w:val="28"/>
          <w:szCs w:val="28"/>
        </w:rPr>
        <w:t xml:space="preserve"> is currently being worked on and expected to be paid before the end of January</w:t>
      </w:r>
      <w:r w:rsidR="00BD0C29" w:rsidRPr="001C2DF9">
        <w:rPr>
          <w:rFonts w:asciiTheme="minorHAnsi" w:hAnsiTheme="minorHAnsi" w:cstheme="minorBidi"/>
          <w:sz w:val="28"/>
          <w:szCs w:val="28"/>
        </w:rPr>
        <w:t>.</w:t>
      </w:r>
    </w:p>
    <w:p w14:paraId="602194D8" w14:textId="53EA4653" w:rsidR="003A5DB3" w:rsidRPr="00D31E2A" w:rsidRDefault="0067633C" w:rsidP="00B475F2">
      <w:pPr>
        <w:spacing w:after="240"/>
        <w:ind w:left="426"/>
        <w:rPr>
          <w:rFonts w:asciiTheme="minorHAnsi" w:hAnsiTheme="minorHAnsi" w:cstheme="minorHAnsi"/>
          <w:sz w:val="28"/>
          <w:szCs w:val="28"/>
          <w:highlight w:val="yellow"/>
        </w:rPr>
      </w:pPr>
      <w:r w:rsidRPr="0067633C">
        <w:rPr>
          <w:noProof/>
        </w:rPr>
        <w:drawing>
          <wp:inline distT="0" distB="0" distL="0" distR="0" wp14:anchorId="56BC9706" wp14:editId="4470E3A5">
            <wp:extent cx="4396740" cy="263361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477" cy="2635257"/>
                    </a:xfrm>
                    <a:prstGeom prst="rect">
                      <a:avLst/>
                    </a:prstGeom>
                    <a:noFill/>
                    <a:ln>
                      <a:noFill/>
                    </a:ln>
                  </pic:spPr>
                </pic:pic>
              </a:graphicData>
            </a:graphic>
          </wp:inline>
        </w:drawing>
      </w:r>
    </w:p>
    <w:p w14:paraId="1BC9150B" w14:textId="08B161FB" w:rsidR="00AE126C" w:rsidRPr="00900ADD" w:rsidRDefault="001226F9" w:rsidP="001E6CEB">
      <w:pPr>
        <w:spacing w:after="240"/>
        <w:rPr>
          <w:rFonts w:asciiTheme="minorHAnsi" w:hAnsiTheme="minorHAnsi" w:cstheme="minorHAnsi"/>
          <w:sz w:val="28"/>
          <w:szCs w:val="28"/>
        </w:rPr>
      </w:pPr>
      <w:r w:rsidRPr="00900ADD">
        <w:rPr>
          <w:rFonts w:asciiTheme="minorHAnsi" w:hAnsiTheme="minorHAnsi" w:cstheme="minorHAnsi"/>
          <w:sz w:val="28"/>
          <w:szCs w:val="28"/>
        </w:rPr>
        <w:lastRenderedPageBreak/>
        <w:t xml:space="preserve">The Christmas period is generally a difficult time for collections </w:t>
      </w:r>
      <w:r w:rsidR="008D71C0">
        <w:rPr>
          <w:rFonts w:asciiTheme="minorHAnsi" w:hAnsiTheme="minorHAnsi" w:cstheme="minorHAnsi"/>
          <w:sz w:val="28"/>
          <w:szCs w:val="28"/>
        </w:rPr>
        <w:t xml:space="preserve">due to a reduction in working days </w:t>
      </w:r>
      <w:r w:rsidR="00465294" w:rsidRPr="00900ADD">
        <w:rPr>
          <w:rFonts w:asciiTheme="minorHAnsi" w:hAnsiTheme="minorHAnsi" w:cstheme="minorHAnsi"/>
          <w:sz w:val="28"/>
          <w:szCs w:val="28"/>
        </w:rPr>
        <w:t>but we are expected to be back on track by the end of January</w:t>
      </w:r>
      <w:r w:rsidR="00B652FC" w:rsidRPr="00900ADD">
        <w:rPr>
          <w:rFonts w:asciiTheme="minorHAnsi" w:hAnsiTheme="minorHAnsi" w:cstheme="minorHAnsi"/>
          <w:sz w:val="28"/>
          <w:szCs w:val="28"/>
        </w:rPr>
        <w:t xml:space="preserve">. </w:t>
      </w:r>
      <w:r w:rsidR="006B4484">
        <w:rPr>
          <w:rFonts w:asciiTheme="minorHAnsi" w:hAnsiTheme="minorHAnsi" w:cstheme="minorHAnsi"/>
          <w:sz w:val="28"/>
          <w:szCs w:val="28"/>
        </w:rPr>
        <w:t>D</w:t>
      </w:r>
      <w:r w:rsidR="00B652FC" w:rsidRPr="00900ADD">
        <w:rPr>
          <w:rFonts w:asciiTheme="minorHAnsi" w:hAnsiTheme="minorHAnsi" w:cstheme="minorHAnsi"/>
          <w:sz w:val="28"/>
          <w:szCs w:val="28"/>
        </w:rPr>
        <w:t xml:space="preserve">ebt over 31 days overdue </w:t>
      </w:r>
      <w:r w:rsidR="00BA57BE">
        <w:rPr>
          <w:rFonts w:asciiTheme="minorHAnsi" w:hAnsiTheme="minorHAnsi" w:cstheme="minorHAnsi"/>
          <w:sz w:val="28"/>
          <w:szCs w:val="28"/>
        </w:rPr>
        <w:t xml:space="preserve">is </w:t>
      </w:r>
      <w:r w:rsidR="005E481A" w:rsidRPr="00900ADD">
        <w:rPr>
          <w:rFonts w:asciiTheme="minorHAnsi" w:hAnsiTheme="minorHAnsi" w:cstheme="minorHAnsi"/>
          <w:sz w:val="28"/>
          <w:szCs w:val="28"/>
        </w:rPr>
        <w:t>£3.418m which is £200k down on previous month showing the good work the team are doing to reduce the old debt.</w:t>
      </w:r>
    </w:p>
    <w:p w14:paraId="3CD00A56" w14:textId="466D01BB" w:rsidR="00184EB9" w:rsidRPr="00D31E2A" w:rsidRDefault="00900ADD" w:rsidP="00514CDC">
      <w:pPr>
        <w:pStyle w:val="ListParagraph"/>
        <w:spacing w:after="240"/>
        <w:ind w:left="0"/>
        <w:contextualSpacing w:val="0"/>
        <w:rPr>
          <w:rFonts w:asciiTheme="minorHAnsi" w:hAnsiTheme="minorHAnsi" w:cstheme="minorHAnsi"/>
          <w:sz w:val="28"/>
          <w:szCs w:val="28"/>
          <w:highlight w:val="yellow"/>
        </w:rPr>
      </w:pPr>
      <w:r>
        <w:rPr>
          <w:noProof/>
        </w:rPr>
        <w:drawing>
          <wp:inline distT="0" distB="0" distL="0" distR="0" wp14:anchorId="438A192B" wp14:editId="76A45990">
            <wp:extent cx="5490210" cy="3588385"/>
            <wp:effectExtent l="0" t="0" r="15240" b="12065"/>
            <wp:docPr id="4" name="Chart 4">
              <a:extLst xmlns:a="http://schemas.openxmlformats.org/drawingml/2006/main">
                <a:ext uri="{FF2B5EF4-FFF2-40B4-BE49-F238E27FC236}">
                  <a16:creationId xmlns:a16="http://schemas.microsoft.com/office/drawing/2014/main" id="{9614A424-E677-A9C8-A44B-654053C20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4F3A11" w14:textId="145A669D" w:rsidR="00FD7E45" w:rsidRPr="001C2DF9" w:rsidRDefault="007B461A" w:rsidP="005618C2">
      <w:pPr>
        <w:spacing w:after="240"/>
        <w:rPr>
          <w:rFonts w:asciiTheme="minorHAnsi" w:hAnsiTheme="minorHAnsi" w:cstheme="minorHAnsi"/>
          <w:sz w:val="28"/>
          <w:szCs w:val="28"/>
          <w:u w:val="single"/>
        </w:rPr>
      </w:pPr>
      <w:r w:rsidRPr="001C2DF9">
        <w:rPr>
          <w:rFonts w:asciiTheme="minorHAnsi" w:hAnsiTheme="minorHAnsi" w:cstheme="minorHAnsi"/>
          <w:sz w:val="28"/>
          <w:szCs w:val="28"/>
          <w:u w:val="single"/>
        </w:rPr>
        <w:t>Age of Debt</w:t>
      </w:r>
    </w:p>
    <w:p w14:paraId="47216D15" w14:textId="422B30B5" w:rsidR="008A08A1" w:rsidRDefault="00E32032" w:rsidP="005618C2">
      <w:pPr>
        <w:spacing w:after="240"/>
        <w:rPr>
          <w:rFonts w:asciiTheme="minorHAnsi" w:hAnsiTheme="minorHAnsi" w:cstheme="minorHAnsi"/>
          <w:sz w:val="28"/>
          <w:szCs w:val="28"/>
        </w:rPr>
      </w:pPr>
      <w:r w:rsidRPr="001C2DF9">
        <w:rPr>
          <w:rFonts w:asciiTheme="minorHAnsi" w:hAnsiTheme="minorHAnsi" w:cstheme="minorHAnsi"/>
          <w:sz w:val="28"/>
          <w:szCs w:val="28"/>
        </w:rPr>
        <w:t xml:space="preserve">Age of debt is monitored </w:t>
      </w:r>
      <w:r w:rsidR="00EB236F" w:rsidRPr="001C2DF9">
        <w:rPr>
          <w:rFonts w:asciiTheme="minorHAnsi" w:hAnsiTheme="minorHAnsi" w:cstheme="minorHAnsi"/>
          <w:sz w:val="28"/>
          <w:szCs w:val="28"/>
        </w:rPr>
        <w:t>to ensure our response is appropriate an</w:t>
      </w:r>
      <w:r w:rsidR="00AB50FC" w:rsidRPr="001C2DF9">
        <w:rPr>
          <w:rFonts w:asciiTheme="minorHAnsi" w:hAnsiTheme="minorHAnsi" w:cstheme="minorHAnsi"/>
          <w:sz w:val="28"/>
          <w:szCs w:val="28"/>
        </w:rPr>
        <w:t>d</w:t>
      </w:r>
      <w:r w:rsidR="00EB236F" w:rsidRPr="001C2DF9">
        <w:rPr>
          <w:rFonts w:asciiTheme="minorHAnsi" w:hAnsiTheme="minorHAnsi" w:cstheme="minorHAnsi"/>
          <w:sz w:val="28"/>
          <w:szCs w:val="28"/>
        </w:rPr>
        <w:t xml:space="preserve"> </w:t>
      </w:r>
      <w:r w:rsidR="00AB50FC" w:rsidRPr="001C2DF9">
        <w:rPr>
          <w:rFonts w:asciiTheme="minorHAnsi" w:hAnsiTheme="minorHAnsi" w:cstheme="minorHAnsi"/>
          <w:sz w:val="28"/>
          <w:szCs w:val="28"/>
        </w:rPr>
        <w:t>effective</w:t>
      </w:r>
      <w:r w:rsidR="008D5B4F" w:rsidRPr="001C2DF9">
        <w:rPr>
          <w:rFonts w:asciiTheme="minorHAnsi" w:hAnsiTheme="minorHAnsi" w:cstheme="minorHAnsi"/>
          <w:sz w:val="28"/>
          <w:szCs w:val="28"/>
        </w:rPr>
        <w:t>.</w:t>
      </w:r>
    </w:p>
    <w:tbl>
      <w:tblPr>
        <w:tblW w:w="10773" w:type="dxa"/>
        <w:tblInd w:w="-1144" w:type="dxa"/>
        <w:tblLook w:val="04A0" w:firstRow="1" w:lastRow="0" w:firstColumn="1" w:lastColumn="0" w:noHBand="0" w:noVBand="1"/>
      </w:tblPr>
      <w:tblGrid>
        <w:gridCol w:w="2552"/>
        <w:gridCol w:w="1276"/>
        <w:gridCol w:w="1417"/>
        <w:gridCol w:w="1276"/>
        <w:gridCol w:w="1417"/>
        <w:gridCol w:w="1560"/>
        <w:gridCol w:w="1275"/>
      </w:tblGrid>
      <w:tr w:rsidR="00BC58CB" w:rsidRPr="00264671" w14:paraId="6192204E" w14:textId="77777777" w:rsidTr="00AD6CCB">
        <w:trPr>
          <w:trHeight w:val="588"/>
        </w:trPr>
        <w:tc>
          <w:tcPr>
            <w:tcW w:w="255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5203F8D"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Age of Debt</w:t>
            </w:r>
          </w:p>
        </w:tc>
        <w:tc>
          <w:tcPr>
            <w:tcW w:w="1276" w:type="dxa"/>
            <w:tcBorders>
              <w:top w:val="single" w:sz="8" w:space="0" w:color="auto"/>
              <w:left w:val="single" w:sz="4" w:space="0" w:color="auto"/>
              <w:bottom w:val="nil"/>
              <w:right w:val="single" w:sz="4" w:space="0" w:color="auto"/>
            </w:tcBorders>
            <w:shd w:val="clear" w:color="auto" w:fill="auto"/>
            <w:vAlign w:val="center"/>
            <w:hideMark/>
          </w:tcPr>
          <w:p w14:paraId="4132B394"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Overdue by less than 30 days</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14:paraId="512006D0"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Overdue between 31 &amp; 60 days</w:t>
            </w:r>
          </w:p>
        </w:tc>
        <w:tc>
          <w:tcPr>
            <w:tcW w:w="1276" w:type="dxa"/>
            <w:tcBorders>
              <w:top w:val="single" w:sz="8" w:space="0" w:color="auto"/>
              <w:left w:val="single" w:sz="4" w:space="0" w:color="auto"/>
              <w:bottom w:val="nil"/>
              <w:right w:val="single" w:sz="4" w:space="0" w:color="auto"/>
            </w:tcBorders>
            <w:shd w:val="clear" w:color="auto" w:fill="auto"/>
            <w:vAlign w:val="center"/>
            <w:hideMark/>
          </w:tcPr>
          <w:p w14:paraId="54B22F6E"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Overdue between 61 &amp; 90 days</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14:paraId="52D26EF1"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Overdue between 3 to 12 months</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14:paraId="6DF7078A"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Overdue by more than 12 months</w:t>
            </w:r>
          </w:p>
        </w:tc>
        <w:tc>
          <w:tcPr>
            <w:tcW w:w="1275" w:type="dxa"/>
            <w:tcBorders>
              <w:top w:val="single" w:sz="8" w:space="0" w:color="auto"/>
              <w:left w:val="single" w:sz="4" w:space="0" w:color="auto"/>
              <w:bottom w:val="nil"/>
              <w:right w:val="single" w:sz="8" w:space="0" w:color="auto"/>
            </w:tcBorders>
            <w:shd w:val="clear" w:color="auto" w:fill="auto"/>
            <w:vAlign w:val="center"/>
            <w:hideMark/>
          </w:tcPr>
          <w:p w14:paraId="38E919DE"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Total Debt</w:t>
            </w:r>
          </w:p>
        </w:tc>
      </w:tr>
      <w:tr w:rsidR="00E7339D" w:rsidRPr="00264671" w14:paraId="564A21FF" w14:textId="77777777" w:rsidTr="00AD6CCB">
        <w:trPr>
          <w:trHeight w:val="300"/>
        </w:trPr>
        <w:tc>
          <w:tcPr>
            <w:tcW w:w="2552" w:type="dxa"/>
            <w:tcBorders>
              <w:top w:val="nil"/>
              <w:left w:val="single" w:sz="4" w:space="0" w:color="auto"/>
              <w:bottom w:val="single" w:sz="8" w:space="0" w:color="auto"/>
              <w:right w:val="single" w:sz="4" w:space="0" w:color="auto"/>
            </w:tcBorders>
            <w:shd w:val="clear" w:color="auto" w:fill="auto"/>
            <w:noWrap/>
            <w:vAlign w:val="center"/>
            <w:hideMark/>
          </w:tcPr>
          <w:p w14:paraId="3DEE3531"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Type of Debt</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767B5F01"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75F8B121"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60B04449"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653883C0"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14:paraId="442357C8"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1AEB773D" w14:textId="77777777" w:rsidR="00E7339D" w:rsidRPr="00264671" w:rsidRDefault="00E7339D" w:rsidP="00E7339D">
            <w:pPr>
              <w:spacing w:after="0"/>
              <w:jc w:val="center"/>
              <w:rPr>
                <w:rFonts w:cs="Calibri"/>
                <w:b/>
                <w:bCs/>
                <w:color w:val="000000"/>
                <w:sz w:val="20"/>
                <w:szCs w:val="20"/>
                <w:lang w:eastAsia="en-GB"/>
              </w:rPr>
            </w:pPr>
            <w:r w:rsidRPr="00264671">
              <w:rPr>
                <w:rFonts w:cs="Calibri"/>
                <w:b/>
                <w:bCs/>
                <w:color w:val="000000"/>
                <w:sz w:val="20"/>
                <w:szCs w:val="20"/>
                <w:lang w:eastAsia="en-GB"/>
              </w:rPr>
              <w:t>£</w:t>
            </w:r>
          </w:p>
        </w:tc>
      </w:tr>
      <w:tr w:rsidR="00E7339D" w:rsidRPr="00264671" w14:paraId="7D358F60" w14:textId="77777777" w:rsidTr="00AD6CCB">
        <w:trPr>
          <w:trHeight w:val="288"/>
        </w:trPr>
        <w:tc>
          <w:tcPr>
            <w:tcW w:w="25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5070E5F"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Sundry Debt on a Payment plan</w:t>
            </w: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ABF5171"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1,321</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8A42A81"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9,546</w:t>
            </w: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FF5129"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1,120</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9D95183"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201,952</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118CA3B"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667,249</w:t>
            </w:r>
          </w:p>
        </w:tc>
        <w:tc>
          <w:tcPr>
            <w:tcW w:w="127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F1329C0" w14:textId="77777777" w:rsidR="00E7339D" w:rsidRPr="00264671" w:rsidRDefault="00E7339D" w:rsidP="00E7339D">
            <w:pPr>
              <w:spacing w:after="0"/>
              <w:jc w:val="right"/>
              <w:rPr>
                <w:rFonts w:cs="Calibri"/>
                <w:b/>
                <w:bCs/>
                <w:color w:val="00B050"/>
                <w:sz w:val="20"/>
                <w:szCs w:val="20"/>
                <w:lang w:eastAsia="en-GB"/>
              </w:rPr>
            </w:pPr>
            <w:r w:rsidRPr="00264671">
              <w:rPr>
                <w:rFonts w:cs="Calibri"/>
                <w:b/>
                <w:bCs/>
                <w:color w:val="00B050"/>
                <w:sz w:val="20"/>
                <w:szCs w:val="20"/>
                <w:lang w:eastAsia="en-GB"/>
              </w:rPr>
              <w:t>887,100</w:t>
            </w:r>
          </w:p>
        </w:tc>
      </w:tr>
      <w:tr w:rsidR="00E7339D" w:rsidRPr="00264671" w14:paraId="607C5295" w14:textId="77777777" w:rsidTr="00AD6CCB">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53E8"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Remaining Sundry Debt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B2D7"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1,752,460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A77D"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98,484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47E3"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51,940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DBBB"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368,703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86FF8"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292,279</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75C7188" w14:textId="77777777" w:rsidR="00E7339D" w:rsidRPr="00264671" w:rsidRDefault="00E7339D" w:rsidP="00E7339D">
            <w:pPr>
              <w:spacing w:after="0"/>
              <w:jc w:val="right"/>
              <w:rPr>
                <w:rFonts w:cs="Calibri"/>
                <w:b/>
                <w:bCs/>
                <w:color w:val="FF0000"/>
                <w:sz w:val="20"/>
                <w:szCs w:val="20"/>
                <w:lang w:eastAsia="en-GB"/>
              </w:rPr>
            </w:pPr>
            <w:r w:rsidRPr="00264671">
              <w:rPr>
                <w:rFonts w:cs="Calibri"/>
                <w:b/>
                <w:bCs/>
                <w:color w:val="FF0000"/>
                <w:sz w:val="20"/>
                <w:szCs w:val="20"/>
                <w:lang w:eastAsia="en-GB"/>
              </w:rPr>
              <w:t>3,109,070</w:t>
            </w:r>
          </w:p>
        </w:tc>
      </w:tr>
      <w:tr w:rsidR="00E7339D" w:rsidRPr="00264671" w14:paraId="6765EAE2" w14:textId="77777777" w:rsidTr="00AD6CCB">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918B7"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Housing Benefit Debt on Payment Plan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5DE3F"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8D1"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5,177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BC35"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8,871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EC29"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9,917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0AF80"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593,679</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1F9635E" w14:textId="77777777" w:rsidR="00E7339D" w:rsidRPr="00264671" w:rsidRDefault="00E7339D" w:rsidP="00E7339D">
            <w:pPr>
              <w:spacing w:after="0"/>
              <w:jc w:val="right"/>
              <w:rPr>
                <w:rFonts w:cs="Calibri"/>
                <w:b/>
                <w:bCs/>
                <w:color w:val="00B050"/>
                <w:sz w:val="20"/>
                <w:szCs w:val="20"/>
                <w:lang w:eastAsia="en-GB"/>
              </w:rPr>
            </w:pPr>
            <w:r w:rsidRPr="00264671">
              <w:rPr>
                <w:rFonts w:cs="Calibri"/>
                <w:b/>
                <w:bCs/>
                <w:color w:val="00B050"/>
                <w:sz w:val="20"/>
                <w:szCs w:val="20"/>
                <w:lang w:eastAsia="en-GB"/>
              </w:rPr>
              <w:t>617,645</w:t>
            </w:r>
          </w:p>
        </w:tc>
      </w:tr>
      <w:tr w:rsidR="00E7339D" w:rsidRPr="00264671" w14:paraId="306702CF" w14:textId="77777777" w:rsidTr="00AD6CCB">
        <w:trPr>
          <w:trHeight w:val="300"/>
        </w:trPr>
        <w:tc>
          <w:tcPr>
            <w:tcW w:w="255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BF0C2DB"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Remaining Housing Benefit Debt</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6E7034D5"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29,583</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61A7B115"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762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79416D6F"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2,699</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5E10305C"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57,346</w:t>
            </w:r>
          </w:p>
        </w:tc>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2E1C2F23" w14:textId="77777777" w:rsidR="00E7339D" w:rsidRPr="00264671" w:rsidRDefault="00E7339D" w:rsidP="00E7339D">
            <w:pPr>
              <w:spacing w:after="0"/>
              <w:jc w:val="right"/>
              <w:rPr>
                <w:rFonts w:cs="Calibri"/>
                <w:b/>
                <w:bCs/>
                <w:color w:val="000000"/>
                <w:sz w:val="20"/>
                <w:szCs w:val="20"/>
                <w:lang w:eastAsia="en-GB"/>
              </w:rPr>
            </w:pPr>
            <w:r w:rsidRPr="00264671">
              <w:rPr>
                <w:rFonts w:cs="Calibri"/>
                <w:b/>
                <w:bCs/>
                <w:color w:val="000000"/>
                <w:sz w:val="20"/>
                <w:szCs w:val="20"/>
                <w:lang w:eastAsia="en-GB"/>
              </w:rPr>
              <w:t>1,048,679</w:t>
            </w:r>
          </w:p>
        </w:tc>
        <w:tc>
          <w:tcPr>
            <w:tcW w:w="1275" w:type="dxa"/>
            <w:tcBorders>
              <w:top w:val="single" w:sz="4" w:space="0" w:color="auto"/>
              <w:left w:val="single" w:sz="4" w:space="0" w:color="auto"/>
              <w:bottom w:val="nil"/>
              <w:right w:val="single" w:sz="8" w:space="0" w:color="auto"/>
            </w:tcBorders>
            <w:shd w:val="clear" w:color="auto" w:fill="auto"/>
            <w:noWrap/>
            <w:vAlign w:val="center"/>
            <w:hideMark/>
          </w:tcPr>
          <w:p w14:paraId="0A4912E8" w14:textId="77777777" w:rsidR="00E7339D" w:rsidRPr="00264671" w:rsidRDefault="00E7339D" w:rsidP="00E7339D">
            <w:pPr>
              <w:spacing w:after="0"/>
              <w:jc w:val="right"/>
              <w:rPr>
                <w:rFonts w:cs="Calibri"/>
                <w:b/>
                <w:bCs/>
                <w:color w:val="00B050"/>
                <w:sz w:val="20"/>
                <w:szCs w:val="20"/>
                <w:lang w:eastAsia="en-GB"/>
              </w:rPr>
            </w:pPr>
            <w:r w:rsidRPr="00264671">
              <w:rPr>
                <w:rFonts w:cs="Calibri"/>
                <w:b/>
                <w:bCs/>
                <w:color w:val="00B050"/>
                <w:sz w:val="20"/>
                <w:szCs w:val="20"/>
                <w:lang w:eastAsia="en-GB"/>
              </w:rPr>
              <w:t>1,146,337</w:t>
            </w:r>
          </w:p>
        </w:tc>
      </w:tr>
      <w:tr w:rsidR="00BC58CB" w:rsidRPr="00264671" w14:paraId="06D403EB" w14:textId="77777777" w:rsidTr="00AD6CC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AE37F56" w14:textId="77777777" w:rsidR="00E7339D" w:rsidRPr="00264671" w:rsidRDefault="00E7339D" w:rsidP="00E7339D">
            <w:pPr>
              <w:spacing w:after="0"/>
              <w:rPr>
                <w:rFonts w:cs="Calibri"/>
                <w:b/>
                <w:bCs/>
                <w:color w:val="000000"/>
                <w:sz w:val="20"/>
                <w:szCs w:val="20"/>
                <w:lang w:eastAsia="en-GB"/>
              </w:rPr>
            </w:pPr>
            <w:r w:rsidRPr="00264671">
              <w:rPr>
                <w:rFonts w:cs="Calibri"/>
                <w:b/>
                <w:bCs/>
                <w:color w:val="000000"/>
                <w:sz w:val="20"/>
                <w:szCs w:val="20"/>
                <w:lang w:eastAsia="en-GB"/>
              </w:rPr>
              <w:t>Total Debt</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498F2AB" w14:textId="77777777" w:rsidR="00E7339D" w:rsidRPr="00264671" w:rsidRDefault="00E7339D" w:rsidP="00E7339D">
            <w:pPr>
              <w:spacing w:after="0"/>
              <w:jc w:val="right"/>
              <w:rPr>
                <w:rFonts w:cs="Calibri"/>
                <w:b/>
                <w:bCs/>
                <w:color w:val="FF0000"/>
                <w:sz w:val="20"/>
                <w:szCs w:val="20"/>
                <w:lang w:eastAsia="en-GB"/>
              </w:rPr>
            </w:pPr>
            <w:r w:rsidRPr="00264671">
              <w:rPr>
                <w:rFonts w:cs="Calibri"/>
                <w:b/>
                <w:bCs/>
                <w:color w:val="FF0000"/>
                <w:sz w:val="20"/>
                <w:szCs w:val="20"/>
                <w:lang w:eastAsia="en-GB"/>
              </w:rPr>
              <w:t>1,783,364</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A2374D" w14:textId="77777777" w:rsidR="00E7339D" w:rsidRPr="00264671" w:rsidRDefault="00E7339D" w:rsidP="00E7339D">
            <w:pPr>
              <w:spacing w:after="0"/>
              <w:jc w:val="right"/>
              <w:rPr>
                <w:rFonts w:cs="Calibri"/>
                <w:b/>
                <w:bCs/>
                <w:color w:val="FF0000"/>
                <w:sz w:val="20"/>
                <w:szCs w:val="20"/>
                <w:lang w:eastAsia="en-GB"/>
              </w:rPr>
            </w:pPr>
            <w:r w:rsidRPr="00264671">
              <w:rPr>
                <w:rFonts w:cs="Calibri"/>
                <w:b/>
                <w:bCs/>
                <w:color w:val="FF0000"/>
                <w:sz w:val="20"/>
                <w:szCs w:val="20"/>
                <w:lang w:eastAsia="en-GB"/>
              </w:rPr>
              <w:t>113,970</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C30731E" w14:textId="77777777" w:rsidR="00E7339D" w:rsidRPr="00264671" w:rsidRDefault="00E7339D" w:rsidP="00E7339D">
            <w:pPr>
              <w:spacing w:after="0"/>
              <w:jc w:val="right"/>
              <w:rPr>
                <w:rFonts w:cs="Calibri"/>
                <w:b/>
                <w:bCs/>
                <w:color w:val="00B050"/>
                <w:sz w:val="20"/>
                <w:szCs w:val="20"/>
                <w:lang w:eastAsia="en-GB"/>
              </w:rPr>
            </w:pPr>
            <w:r w:rsidRPr="00264671">
              <w:rPr>
                <w:rFonts w:cs="Calibri"/>
                <w:b/>
                <w:bCs/>
                <w:color w:val="00B050"/>
                <w:sz w:val="20"/>
                <w:szCs w:val="20"/>
                <w:lang w:eastAsia="en-GB"/>
              </w:rPr>
              <w:t>64,631</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9BD2057" w14:textId="77777777" w:rsidR="00E7339D" w:rsidRPr="00264671" w:rsidRDefault="00E7339D" w:rsidP="00E7339D">
            <w:pPr>
              <w:spacing w:after="0"/>
              <w:jc w:val="right"/>
              <w:rPr>
                <w:rFonts w:cs="Calibri"/>
                <w:b/>
                <w:bCs/>
                <w:color w:val="FF0000"/>
                <w:sz w:val="20"/>
                <w:szCs w:val="20"/>
                <w:lang w:eastAsia="en-GB"/>
              </w:rPr>
            </w:pPr>
            <w:r w:rsidRPr="00264671">
              <w:rPr>
                <w:rFonts w:cs="Calibri"/>
                <w:b/>
                <w:bCs/>
                <w:color w:val="FF0000"/>
                <w:sz w:val="20"/>
                <w:szCs w:val="20"/>
                <w:lang w:eastAsia="en-GB"/>
              </w:rPr>
              <w:t>637,919</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8E664C" w14:textId="77777777" w:rsidR="00E7339D" w:rsidRPr="00264671" w:rsidRDefault="00E7339D" w:rsidP="00E7339D">
            <w:pPr>
              <w:spacing w:after="0"/>
              <w:jc w:val="right"/>
              <w:rPr>
                <w:rFonts w:cs="Calibri"/>
                <w:b/>
                <w:bCs/>
                <w:color w:val="00B050"/>
                <w:sz w:val="20"/>
                <w:szCs w:val="20"/>
                <w:lang w:eastAsia="en-GB"/>
              </w:rPr>
            </w:pPr>
            <w:r w:rsidRPr="00264671">
              <w:rPr>
                <w:rFonts w:cs="Calibri"/>
                <w:b/>
                <w:bCs/>
                <w:color w:val="00B050"/>
                <w:sz w:val="20"/>
                <w:szCs w:val="20"/>
                <w:lang w:eastAsia="en-GB"/>
              </w:rPr>
              <w:t>2,601,888</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CF75066" w14:textId="77777777" w:rsidR="00E7339D" w:rsidRPr="00264671" w:rsidRDefault="00E7339D" w:rsidP="00E7339D">
            <w:pPr>
              <w:spacing w:after="0"/>
              <w:jc w:val="right"/>
              <w:rPr>
                <w:rFonts w:cs="Calibri"/>
                <w:b/>
                <w:bCs/>
                <w:color w:val="FF0000"/>
                <w:sz w:val="20"/>
                <w:szCs w:val="20"/>
                <w:lang w:eastAsia="en-GB"/>
              </w:rPr>
            </w:pPr>
            <w:r w:rsidRPr="00264671">
              <w:rPr>
                <w:rFonts w:cs="Calibri"/>
                <w:b/>
                <w:bCs/>
                <w:color w:val="FF0000"/>
                <w:sz w:val="20"/>
                <w:szCs w:val="20"/>
                <w:lang w:eastAsia="en-GB"/>
              </w:rPr>
              <w:t>5,760,152</w:t>
            </w:r>
          </w:p>
        </w:tc>
      </w:tr>
    </w:tbl>
    <w:p w14:paraId="2D60D668" w14:textId="6631ADD9" w:rsidR="007B461A" w:rsidRPr="008C3E5C" w:rsidRDefault="0062271E" w:rsidP="008C3E5C">
      <w:pPr>
        <w:spacing w:after="240"/>
        <w:rPr>
          <w:rFonts w:asciiTheme="minorHAnsi" w:hAnsiTheme="minorHAnsi" w:cstheme="minorHAnsi"/>
          <w:sz w:val="22"/>
          <w:szCs w:val="22"/>
        </w:rPr>
      </w:pPr>
      <w:r w:rsidRPr="008C3E5C">
        <w:rPr>
          <w:rFonts w:asciiTheme="minorHAnsi" w:hAnsiTheme="minorHAnsi" w:cstheme="minorHAnsi"/>
          <w:sz w:val="22"/>
          <w:szCs w:val="22"/>
        </w:rPr>
        <w:t xml:space="preserve">NB: </w:t>
      </w:r>
      <w:r w:rsidR="001D0368" w:rsidRPr="008C3E5C">
        <w:rPr>
          <w:rFonts w:asciiTheme="minorHAnsi" w:hAnsiTheme="minorHAnsi" w:cstheme="minorHAnsi"/>
          <w:color w:val="00B050"/>
          <w:sz w:val="22"/>
          <w:szCs w:val="22"/>
        </w:rPr>
        <w:t xml:space="preserve">Green </w:t>
      </w:r>
      <w:r w:rsidR="001D0368" w:rsidRPr="008C3E5C">
        <w:rPr>
          <w:rFonts w:asciiTheme="minorHAnsi" w:hAnsiTheme="minorHAnsi" w:cstheme="minorHAnsi"/>
          <w:sz w:val="22"/>
          <w:szCs w:val="22"/>
        </w:rPr>
        <w:t xml:space="preserve">= </w:t>
      </w:r>
      <w:r w:rsidR="004457FC" w:rsidRPr="008C3E5C">
        <w:rPr>
          <w:rFonts w:asciiTheme="minorHAnsi" w:hAnsiTheme="minorHAnsi" w:cstheme="minorHAnsi"/>
          <w:sz w:val="22"/>
          <w:szCs w:val="22"/>
        </w:rPr>
        <w:t>value is less than last month</w:t>
      </w:r>
      <w:r w:rsidR="00877902" w:rsidRPr="008C3E5C">
        <w:rPr>
          <w:rFonts w:asciiTheme="minorHAnsi" w:hAnsiTheme="minorHAnsi" w:cstheme="minorHAnsi"/>
          <w:sz w:val="22"/>
          <w:szCs w:val="22"/>
        </w:rPr>
        <w:t xml:space="preserve"> </w:t>
      </w:r>
      <w:r w:rsidR="006464EA" w:rsidRPr="008C3E5C">
        <w:rPr>
          <w:rFonts w:asciiTheme="minorHAnsi" w:hAnsiTheme="minorHAnsi" w:cstheme="minorHAnsi"/>
          <w:sz w:val="22"/>
          <w:szCs w:val="22"/>
        </w:rPr>
        <w:t xml:space="preserve">  </w:t>
      </w:r>
      <w:r w:rsidR="003329F7" w:rsidRPr="008C3E5C">
        <w:rPr>
          <w:rFonts w:asciiTheme="minorHAnsi" w:hAnsiTheme="minorHAnsi" w:cstheme="minorHAnsi"/>
          <w:color w:val="FF0000"/>
          <w:sz w:val="22"/>
          <w:szCs w:val="22"/>
        </w:rPr>
        <w:t>Red</w:t>
      </w:r>
      <w:r w:rsidR="003329F7" w:rsidRPr="008C3E5C">
        <w:rPr>
          <w:rFonts w:asciiTheme="minorHAnsi" w:hAnsiTheme="minorHAnsi" w:cstheme="minorHAnsi"/>
          <w:sz w:val="22"/>
          <w:szCs w:val="22"/>
        </w:rPr>
        <w:t xml:space="preserve"> = value is higher than last month</w:t>
      </w:r>
    </w:p>
    <w:p w14:paraId="169672A4" w14:textId="77777777" w:rsidR="00EA7CF1" w:rsidRPr="00D31E2A" w:rsidRDefault="00EA7CF1" w:rsidP="00BB2D30">
      <w:pPr>
        <w:spacing w:after="0"/>
        <w:ind w:left="-570" w:right="-765"/>
        <w:textAlignment w:val="baseline"/>
        <w:rPr>
          <w:rFonts w:ascii="Segoe UI" w:hAnsi="Segoe UI" w:cs="Segoe UI"/>
          <w:sz w:val="18"/>
          <w:szCs w:val="18"/>
          <w:highlight w:val="yellow"/>
          <w:lang w:eastAsia="en-GB"/>
        </w:rPr>
      </w:pPr>
    </w:p>
    <w:p w14:paraId="256B2090" w14:textId="77777777" w:rsidR="008C3E5C" w:rsidRPr="00D31E2A" w:rsidRDefault="008C3E5C" w:rsidP="00BB2D30">
      <w:pPr>
        <w:spacing w:after="0"/>
        <w:ind w:left="-570" w:right="-765"/>
        <w:textAlignment w:val="baseline"/>
        <w:rPr>
          <w:rFonts w:ascii="Segoe UI" w:hAnsi="Segoe UI" w:cs="Segoe UI"/>
          <w:sz w:val="18"/>
          <w:szCs w:val="18"/>
          <w:highlight w:val="yellow"/>
          <w:lang w:eastAsia="en-GB"/>
        </w:rPr>
      </w:pPr>
    </w:p>
    <w:p w14:paraId="62A3519A" w14:textId="2CA290C1" w:rsidR="00DC5F3F" w:rsidRPr="00E445F4" w:rsidRDefault="005B627A">
      <w:pPr>
        <w:pStyle w:val="ListParagraph"/>
        <w:numPr>
          <w:ilvl w:val="0"/>
          <w:numId w:val="25"/>
        </w:numPr>
        <w:spacing w:after="0"/>
        <w:ind w:left="0" w:right="-765"/>
        <w:textAlignment w:val="baseline"/>
        <w:rPr>
          <w:rFonts w:asciiTheme="minorHAnsi" w:hAnsiTheme="minorHAnsi" w:cstheme="minorHAnsi"/>
          <w:sz w:val="28"/>
          <w:szCs w:val="28"/>
        </w:rPr>
      </w:pPr>
      <w:r>
        <w:rPr>
          <w:rFonts w:asciiTheme="minorHAnsi" w:hAnsiTheme="minorHAnsi" w:cstheme="minorHAnsi"/>
          <w:sz w:val="28"/>
          <w:szCs w:val="28"/>
        </w:rPr>
        <w:t>D</w:t>
      </w:r>
      <w:r w:rsidR="008C3E5C" w:rsidRPr="00E445F4">
        <w:rPr>
          <w:rFonts w:asciiTheme="minorHAnsi" w:hAnsiTheme="minorHAnsi" w:cstheme="minorHAnsi"/>
          <w:sz w:val="28"/>
          <w:szCs w:val="28"/>
        </w:rPr>
        <w:t xml:space="preserve">ecember is </w:t>
      </w:r>
      <w:r w:rsidR="004F62F7">
        <w:rPr>
          <w:rFonts w:asciiTheme="minorHAnsi" w:hAnsiTheme="minorHAnsi" w:cstheme="minorHAnsi"/>
          <w:sz w:val="28"/>
          <w:szCs w:val="28"/>
        </w:rPr>
        <w:t xml:space="preserve">a </w:t>
      </w:r>
      <w:r w:rsidR="0046157A" w:rsidRPr="00E445F4">
        <w:rPr>
          <w:rFonts w:asciiTheme="minorHAnsi" w:hAnsiTheme="minorHAnsi" w:cstheme="minorHAnsi"/>
          <w:sz w:val="28"/>
          <w:szCs w:val="28"/>
        </w:rPr>
        <w:t xml:space="preserve">notoriously difficult month due to the festive period and </w:t>
      </w:r>
      <w:r>
        <w:rPr>
          <w:rFonts w:asciiTheme="minorHAnsi" w:hAnsiTheme="minorHAnsi" w:cstheme="minorHAnsi"/>
          <w:sz w:val="28"/>
          <w:szCs w:val="28"/>
        </w:rPr>
        <w:t>reduced working hours</w:t>
      </w:r>
      <w:r w:rsidR="00687428" w:rsidRPr="00E445F4">
        <w:rPr>
          <w:rFonts w:asciiTheme="minorHAnsi" w:hAnsiTheme="minorHAnsi" w:cstheme="minorHAnsi"/>
          <w:sz w:val="28"/>
          <w:szCs w:val="28"/>
        </w:rPr>
        <w:t xml:space="preserve"> and this is reflective in the £1m that has moved to </w:t>
      </w:r>
      <w:r w:rsidR="00E445F4" w:rsidRPr="00E445F4">
        <w:rPr>
          <w:rFonts w:asciiTheme="minorHAnsi" w:hAnsiTheme="minorHAnsi" w:cstheme="minorHAnsi"/>
          <w:sz w:val="28"/>
          <w:szCs w:val="28"/>
        </w:rPr>
        <w:t>overdue.</w:t>
      </w:r>
    </w:p>
    <w:p w14:paraId="45AD165D" w14:textId="22D7B349" w:rsidR="002E449E" w:rsidRPr="003A2A6E" w:rsidRDefault="00E445F4">
      <w:pPr>
        <w:pStyle w:val="ListParagraph"/>
        <w:numPr>
          <w:ilvl w:val="0"/>
          <w:numId w:val="25"/>
        </w:numPr>
        <w:spacing w:after="0"/>
        <w:ind w:left="0" w:right="-765"/>
        <w:textAlignment w:val="baseline"/>
        <w:rPr>
          <w:rFonts w:asciiTheme="minorHAnsi" w:hAnsiTheme="minorHAnsi" w:cstheme="minorHAnsi"/>
          <w:sz w:val="28"/>
          <w:szCs w:val="28"/>
        </w:rPr>
      </w:pPr>
      <w:r w:rsidRPr="003A2A6E">
        <w:rPr>
          <w:rFonts w:asciiTheme="minorHAnsi" w:hAnsiTheme="minorHAnsi" w:cstheme="minorHAnsi"/>
          <w:sz w:val="28"/>
          <w:szCs w:val="28"/>
        </w:rPr>
        <w:t xml:space="preserve">Monthly reviews of the case team debt </w:t>
      </w:r>
      <w:r w:rsidR="006B54F4" w:rsidRPr="003A2A6E">
        <w:rPr>
          <w:rFonts w:asciiTheme="minorHAnsi" w:hAnsiTheme="minorHAnsi" w:cstheme="minorHAnsi"/>
          <w:sz w:val="28"/>
          <w:szCs w:val="28"/>
        </w:rPr>
        <w:t xml:space="preserve">portfolio </w:t>
      </w:r>
      <w:r w:rsidR="00DE1014">
        <w:rPr>
          <w:rFonts w:asciiTheme="minorHAnsi" w:hAnsiTheme="minorHAnsi" w:cstheme="minorHAnsi"/>
          <w:sz w:val="28"/>
          <w:szCs w:val="28"/>
        </w:rPr>
        <w:t>are</w:t>
      </w:r>
      <w:r w:rsidR="006B54F4" w:rsidRPr="003A2A6E">
        <w:rPr>
          <w:rFonts w:asciiTheme="minorHAnsi" w:hAnsiTheme="minorHAnsi" w:cstheme="minorHAnsi"/>
          <w:sz w:val="28"/>
          <w:szCs w:val="28"/>
        </w:rPr>
        <w:t xml:space="preserve"> scheduled and has benefited the team with clear prioritisation and more support on difficult </w:t>
      </w:r>
      <w:r w:rsidR="003A2A6E" w:rsidRPr="003A2A6E">
        <w:rPr>
          <w:rFonts w:asciiTheme="minorHAnsi" w:hAnsiTheme="minorHAnsi" w:cstheme="minorHAnsi"/>
          <w:sz w:val="28"/>
          <w:szCs w:val="28"/>
        </w:rPr>
        <w:t>customers</w:t>
      </w:r>
    </w:p>
    <w:p w14:paraId="0FBEEFBC" w14:textId="15E73DA7" w:rsidR="00EA7E91" w:rsidRPr="007817D6" w:rsidRDefault="001C1CEA" w:rsidP="00DC7079">
      <w:pPr>
        <w:pStyle w:val="ListParagraph"/>
        <w:numPr>
          <w:ilvl w:val="0"/>
          <w:numId w:val="25"/>
        </w:numPr>
        <w:spacing w:after="0"/>
        <w:ind w:left="0" w:right="-765"/>
        <w:textAlignment w:val="baseline"/>
        <w:rPr>
          <w:rFonts w:asciiTheme="minorHAnsi" w:hAnsiTheme="minorHAnsi" w:cstheme="minorHAnsi"/>
          <w:sz w:val="28"/>
          <w:szCs w:val="28"/>
        </w:rPr>
      </w:pPr>
      <w:r w:rsidRPr="007817D6">
        <w:rPr>
          <w:rFonts w:asciiTheme="minorHAnsi" w:hAnsiTheme="minorHAnsi" w:cstheme="minorHAnsi"/>
          <w:sz w:val="28"/>
          <w:szCs w:val="28"/>
        </w:rPr>
        <w:t xml:space="preserve">Escalation process is </w:t>
      </w:r>
      <w:r w:rsidR="003A2A6E" w:rsidRPr="007817D6">
        <w:rPr>
          <w:rFonts w:asciiTheme="minorHAnsi" w:hAnsiTheme="minorHAnsi" w:cstheme="minorHAnsi"/>
          <w:sz w:val="28"/>
          <w:szCs w:val="28"/>
        </w:rPr>
        <w:t xml:space="preserve">continuing to progress </w:t>
      </w:r>
      <w:r w:rsidR="006E3915" w:rsidRPr="007817D6">
        <w:rPr>
          <w:rFonts w:asciiTheme="minorHAnsi" w:hAnsiTheme="minorHAnsi" w:cstheme="minorHAnsi"/>
          <w:sz w:val="28"/>
          <w:szCs w:val="28"/>
        </w:rPr>
        <w:t xml:space="preserve">with services now receiving the debt reports for their services and also the wider finance team include the debt position into the </w:t>
      </w:r>
      <w:r w:rsidR="007817D6" w:rsidRPr="007817D6">
        <w:rPr>
          <w:rFonts w:asciiTheme="minorHAnsi" w:hAnsiTheme="minorHAnsi" w:cstheme="minorHAnsi"/>
          <w:sz w:val="28"/>
          <w:szCs w:val="28"/>
        </w:rPr>
        <w:t xml:space="preserve">regular </w:t>
      </w:r>
      <w:r w:rsidR="006E3915" w:rsidRPr="007817D6">
        <w:rPr>
          <w:rFonts w:asciiTheme="minorHAnsi" w:hAnsiTheme="minorHAnsi" w:cstheme="minorHAnsi"/>
          <w:sz w:val="28"/>
          <w:szCs w:val="28"/>
        </w:rPr>
        <w:t xml:space="preserve">conversations </w:t>
      </w:r>
      <w:r w:rsidR="007817D6" w:rsidRPr="007817D6">
        <w:rPr>
          <w:rFonts w:asciiTheme="minorHAnsi" w:hAnsiTheme="minorHAnsi" w:cstheme="minorHAnsi"/>
          <w:sz w:val="28"/>
          <w:szCs w:val="28"/>
        </w:rPr>
        <w:t>being had around budget monitoring.</w:t>
      </w:r>
    </w:p>
    <w:p w14:paraId="2CD6A099" w14:textId="392F1D96" w:rsidR="0016322E" w:rsidRPr="003A2A6E" w:rsidRDefault="0016322E" w:rsidP="00DC7079">
      <w:pPr>
        <w:pStyle w:val="ListParagraph"/>
        <w:numPr>
          <w:ilvl w:val="0"/>
          <w:numId w:val="25"/>
        </w:numPr>
        <w:spacing w:after="0"/>
        <w:ind w:left="0" w:right="-765"/>
        <w:textAlignment w:val="baseline"/>
        <w:rPr>
          <w:rFonts w:asciiTheme="minorHAnsi" w:hAnsiTheme="minorHAnsi" w:cstheme="minorHAnsi"/>
          <w:sz w:val="28"/>
          <w:szCs w:val="28"/>
        </w:rPr>
      </w:pPr>
      <w:r w:rsidRPr="003A2A6E">
        <w:rPr>
          <w:rFonts w:asciiTheme="minorHAnsi" w:hAnsiTheme="minorHAnsi" w:cstheme="minorHAnsi"/>
          <w:sz w:val="28"/>
          <w:szCs w:val="28"/>
        </w:rPr>
        <w:t xml:space="preserve">Any overdue debt at the end of the financial year will give rise to a bad debt calculation </w:t>
      </w:r>
      <w:r w:rsidR="00773D70" w:rsidRPr="003A2A6E">
        <w:rPr>
          <w:rFonts w:asciiTheme="minorHAnsi" w:hAnsiTheme="minorHAnsi" w:cstheme="minorHAnsi"/>
          <w:sz w:val="28"/>
          <w:szCs w:val="28"/>
        </w:rPr>
        <w:t>and impact on the GF revenue account.</w:t>
      </w:r>
    </w:p>
    <w:p w14:paraId="2D1188B5" w14:textId="77777777" w:rsidR="007E7264" w:rsidRPr="003D7BD6" w:rsidRDefault="00CF267F" w:rsidP="005070EF">
      <w:pPr>
        <w:pStyle w:val="Heading3"/>
        <w:rPr>
          <w:rFonts w:asciiTheme="minorHAnsi" w:hAnsiTheme="minorHAnsi" w:cstheme="minorHAnsi"/>
        </w:rPr>
      </w:pPr>
      <w:r w:rsidRPr="003D7BD6">
        <w:rPr>
          <w:rFonts w:asciiTheme="minorHAnsi" w:hAnsiTheme="minorHAnsi" w:cstheme="minorHAnsi"/>
        </w:rPr>
        <w:t>Legal Implications</w:t>
      </w:r>
      <w:r w:rsidR="00133B5F" w:rsidRPr="003D7BD6">
        <w:rPr>
          <w:rFonts w:asciiTheme="minorHAnsi" w:hAnsiTheme="minorHAnsi" w:cstheme="minorHAnsi"/>
        </w:rPr>
        <w:t xml:space="preserve"> </w:t>
      </w:r>
    </w:p>
    <w:p w14:paraId="32580693" w14:textId="051E0502" w:rsidR="00C440E5" w:rsidRPr="003D7BD6" w:rsidRDefault="00AE5886">
      <w:pPr>
        <w:pStyle w:val="ListParagraph"/>
        <w:numPr>
          <w:ilvl w:val="1"/>
          <w:numId w:val="13"/>
        </w:numPr>
        <w:spacing w:after="240"/>
        <w:ind w:left="426"/>
        <w:contextualSpacing w:val="0"/>
        <w:rPr>
          <w:rFonts w:asciiTheme="minorHAnsi" w:hAnsiTheme="minorHAnsi" w:cstheme="minorHAnsi"/>
          <w:sz w:val="28"/>
          <w:szCs w:val="28"/>
        </w:rPr>
      </w:pPr>
      <w:r w:rsidRPr="003D7BD6">
        <w:rPr>
          <w:rFonts w:asciiTheme="minorHAnsi" w:hAnsiTheme="minorHAnsi" w:cstheme="minorHAnsi"/>
          <w:sz w:val="28"/>
          <w:szCs w:val="28"/>
        </w:rPr>
        <w:t xml:space="preserve">Financial reporting is consistent with the Section 151 officer’s duty to ensure good </w:t>
      </w:r>
      <w:r w:rsidR="00AE5018" w:rsidRPr="003D7BD6">
        <w:rPr>
          <w:rFonts w:asciiTheme="minorHAnsi" w:hAnsiTheme="minorHAnsi" w:cstheme="minorHAnsi"/>
          <w:sz w:val="28"/>
          <w:szCs w:val="28"/>
        </w:rPr>
        <w:t>financial administration of the council.</w:t>
      </w:r>
    </w:p>
    <w:p w14:paraId="76010952" w14:textId="77777777" w:rsidR="007E7264" w:rsidRPr="003D7BD6" w:rsidRDefault="00B63BB9" w:rsidP="005070EF">
      <w:pPr>
        <w:pStyle w:val="Heading3"/>
        <w:rPr>
          <w:rFonts w:asciiTheme="minorHAnsi" w:hAnsiTheme="minorHAnsi" w:cstheme="minorHAnsi"/>
        </w:rPr>
      </w:pPr>
      <w:r w:rsidRPr="003D7BD6">
        <w:rPr>
          <w:rFonts w:asciiTheme="minorHAnsi" w:hAnsiTheme="minorHAnsi" w:cstheme="minorHAnsi"/>
        </w:rPr>
        <w:t>Human R</w:t>
      </w:r>
      <w:r w:rsidR="00CF267F" w:rsidRPr="003D7BD6">
        <w:rPr>
          <w:rFonts w:asciiTheme="minorHAnsi" w:hAnsiTheme="minorHAnsi" w:cstheme="minorHAnsi"/>
        </w:rPr>
        <w:t xml:space="preserve">esource </w:t>
      </w:r>
      <w:r w:rsidRPr="003D7BD6">
        <w:rPr>
          <w:rFonts w:asciiTheme="minorHAnsi" w:hAnsiTheme="minorHAnsi" w:cstheme="minorHAnsi"/>
        </w:rPr>
        <w:t>I</w:t>
      </w:r>
      <w:r w:rsidR="00CF267F" w:rsidRPr="003D7BD6">
        <w:rPr>
          <w:rFonts w:asciiTheme="minorHAnsi" w:hAnsiTheme="minorHAnsi" w:cstheme="minorHAnsi"/>
        </w:rPr>
        <w:t>mplications</w:t>
      </w:r>
      <w:r w:rsidR="00133B5F" w:rsidRPr="003D7BD6">
        <w:rPr>
          <w:rFonts w:asciiTheme="minorHAnsi" w:hAnsiTheme="minorHAnsi" w:cstheme="minorHAnsi"/>
        </w:rPr>
        <w:t xml:space="preserve"> </w:t>
      </w:r>
    </w:p>
    <w:p w14:paraId="52719D44" w14:textId="148F882B" w:rsidR="00C34EE8" w:rsidRPr="003D7BD6" w:rsidRDefault="004F2DE5">
      <w:pPr>
        <w:pStyle w:val="ListParagraph"/>
        <w:numPr>
          <w:ilvl w:val="1"/>
          <w:numId w:val="14"/>
        </w:numPr>
        <w:spacing w:after="240"/>
        <w:ind w:left="426"/>
        <w:contextualSpacing w:val="0"/>
        <w:rPr>
          <w:rFonts w:asciiTheme="minorHAnsi" w:hAnsiTheme="minorHAnsi" w:cstheme="minorHAnsi"/>
          <w:sz w:val="28"/>
          <w:szCs w:val="28"/>
        </w:rPr>
      </w:pPr>
      <w:r w:rsidRPr="003D7BD6">
        <w:rPr>
          <w:rFonts w:asciiTheme="minorHAnsi" w:hAnsiTheme="minorHAnsi" w:cstheme="minorHAnsi"/>
          <w:sz w:val="28"/>
          <w:szCs w:val="28"/>
        </w:rPr>
        <w:t>There are no</w:t>
      </w:r>
      <w:r w:rsidR="0016114C" w:rsidRPr="003D7BD6">
        <w:rPr>
          <w:rFonts w:asciiTheme="minorHAnsi" w:hAnsiTheme="minorHAnsi" w:cstheme="minorHAnsi"/>
          <w:sz w:val="28"/>
          <w:szCs w:val="28"/>
        </w:rPr>
        <w:t xml:space="preserve"> human resources implications arising from this report.</w:t>
      </w:r>
    </w:p>
    <w:p w14:paraId="6BAB17A9" w14:textId="77777777" w:rsidR="00A542D8" w:rsidRPr="003D7BD6" w:rsidRDefault="00A542D8" w:rsidP="005070EF">
      <w:pPr>
        <w:pStyle w:val="Heading3"/>
        <w:rPr>
          <w:rFonts w:asciiTheme="minorHAnsi" w:hAnsiTheme="minorHAnsi" w:cstheme="minorHAnsi"/>
        </w:rPr>
      </w:pPr>
      <w:r w:rsidRPr="003D7BD6">
        <w:rPr>
          <w:rFonts w:asciiTheme="minorHAnsi" w:hAnsiTheme="minorHAnsi" w:cstheme="minorHAnsi"/>
        </w:rPr>
        <w:t>Equality and Diversity Implications</w:t>
      </w:r>
      <w:r w:rsidR="006D0EC4" w:rsidRPr="003D7BD6">
        <w:rPr>
          <w:rFonts w:asciiTheme="minorHAnsi" w:hAnsiTheme="minorHAnsi" w:cstheme="minorHAnsi"/>
        </w:rPr>
        <w:t xml:space="preserve"> </w:t>
      </w:r>
    </w:p>
    <w:p w14:paraId="1DB7A60F" w14:textId="5F8ECAE6" w:rsidR="00FD5BAC" w:rsidRPr="003D7BD6" w:rsidRDefault="009503A2">
      <w:pPr>
        <w:pStyle w:val="ListParagraph"/>
        <w:numPr>
          <w:ilvl w:val="1"/>
          <w:numId w:val="15"/>
        </w:numPr>
        <w:spacing w:after="240"/>
        <w:ind w:left="426"/>
        <w:contextualSpacing w:val="0"/>
        <w:rPr>
          <w:rFonts w:asciiTheme="minorHAnsi" w:hAnsiTheme="minorHAnsi" w:cstheme="minorHAnsi"/>
          <w:sz w:val="28"/>
          <w:szCs w:val="28"/>
        </w:rPr>
      </w:pPr>
      <w:r w:rsidRPr="003D7BD6">
        <w:rPr>
          <w:rFonts w:asciiTheme="minorHAnsi" w:hAnsiTheme="minorHAnsi" w:cstheme="minorHAnsi"/>
          <w:sz w:val="28"/>
          <w:szCs w:val="28"/>
        </w:rPr>
        <w:t>There are no</w:t>
      </w:r>
      <w:r w:rsidR="003F5E74" w:rsidRPr="003D7BD6">
        <w:rPr>
          <w:rFonts w:asciiTheme="minorHAnsi" w:hAnsiTheme="minorHAnsi" w:cstheme="minorHAnsi"/>
          <w:sz w:val="28"/>
          <w:szCs w:val="28"/>
        </w:rPr>
        <w:t xml:space="preserve"> direct equality and diversity </w:t>
      </w:r>
      <w:r w:rsidR="00DF26DF" w:rsidRPr="003D7BD6">
        <w:rPr>
          <w:rFonts w:asciiTheme="minorHAnsi" w:hAnsiTheme="minorHAnsi" w:cstheme="minorHAnsi"/>
          <w:sz w:val="28"/>
          <w:szCs w:val="28"/>
        </w:rPr>
        <w:t>because of</w:t>
      </w:r>
      <w:r w:rsidR="003F5E74" w:rsidRPr="003D7BD6">
        <w:rPr>
          <w:rFonts w:asciiTheme="minorHAnsi" w:hAnsiTheme="minorHAnsi" w:cstheme="minorHAnsi"/>
          <w:sz w:val="28"/>
          <w:szCs w:val="28"/>
        </w:rPr>
        <w:t xml:space="preserve"> this report. </w:t>
      </w:r>
      <w:r w:rsidR="00773D70" w:rsidRPr="003D7BD6">
        <w:rPr>
          <w:rFonts w:asciiTheme="minorHAnsi" w:hAnsiTheme="minorHAnsi" w:cstheme="minorHAnsi"/>
          <w:sz w:val="28"/>
          <w:szCs w:val="28"/>
        </w:rPr>
        <w:t xml:space="preserve"> </w:t>
      </w:r>
      <w:r w:rsidR="003F5E74" w:rsidRPr="003D7BD6">
        <w:rPr>
          <w:rFonts w:asciiTheme="minorHAnsi" w:hAnsiTheme="minorHAnsi" w:cstheme="minorHAnsi"/>
          <w:sz w:val="28"/>
          <w:szCs w:val="28"/>
        </w:rPr>
        <w:t>Each Executive Head of Service</w:t>
      </w:r>
      <w:r w:rsidR="00DF26DF" w:rsidRPr="003D7BD6">
        <w:rPr>
          <w:rFonts w:asciiTheme="minorHAnsi" w:hAnsiTheme="minorHAnsi" w:cstheme="minorHAnsi"/>
          <w:sz w:val="28"/>
          <w:szCs w:val="28"/>
        </w:rPr>
        <w:t xml:space="preserve"> will consider these issues when providing their services and monitoring their budgets.</w:t>
      </w:r>
    </w:p>
    <w:p w14:paraId="296A4413" w14:textId="4724AC05" w:rsidR="00C54933" w:rsidRPr="003D7BD6" w:rsidRDefault="00400D17">
      <w:pPr>
        <w:pStyle w:val="ListParagraph"/>
        <w:numPr>
          <w:ilvl w:val="1"/>
          <w:numId w:val="15"/>
        </w:numPr>
        <w:spacing w:after="240"/>
        <w:ind w:left="426"/>
        <w:contextualSpacing w:val="0"/>
        <w:rPr>
          <w:rFonts w:asciiTheme="minorHAnsi" w:hAnsiTheme="minorHAnsi" w:cstheme="minorHAnsi"/>
          <w:sz w:val="28"/>
          <w:szCs w:val="28"/>
        </w:rPr>
      </w:pPr>
      <w:r w:rsidRPr="003D7BD6">
        <w:rPr>
          <w:rStyle w:val="Heading2Char"/>
        </w:rPr>
        <w:t xml:space="preserve"> </w:t>
      </w:r>
      <w:r w:rsidRPr="003D7BD6">
        <w:rPr>
          <w:rFonts w:asciiTheme="minorHAnsi" w:hAnsiTheme="minorHAnsi" w:cstheme="minorHAnsi"/>
          <w:sz w:val="28"/>
          <w:szCs w:val="28"/>
        </w:rPr>
        <w:t>This duty has been considered in the context of this report and it has been concluded that there are no equality and diversity implications arising directly from this report.</w:t>
      </w:r>
    </w:p>
    <w:p w14:paraId="6CC25056" w14:textId="77777777" w:rsidR="009613FE" w:rsidRPr="003D7BD6" w:rsidRDefault="008A3CC9" w:rsidP="005070EF">
      <w:pPr>
        <w:pStyle w:val="Heading3"/>
        <w:rPr>
          <w:rFonts w:asciiTheme="minorHAnsi" w:hAnsiTheme="minorHAnsi" w:cstheme="minorHAnsi"/>
        </w:rPr>
      </w:pPr>
      <w:r w:rsidRPr="003D7BD6">
        <w:rPr>
          <w:rFonts w:asciiTheme="minorHAnsi" w:hAnsiTheme="minorHAnsi" w:cstheme="minorHAnsi"/>
        </w:rPr>
        <w:t>Climate Change/</w:t>
      </w:r>
      <w:r w:rsidR="009613FE" w:rsidRPr="003D7BD6">
        <w:rPr>
          <w:rFonts w:asciiTheme="minorHAnsi" w:hAnsiTheme="minorHAnsi" w:cstheme="minorHAnsi"/>
        </w:rPr>
        <w:t>Sustainability Implications</w:t>
      </w:r>
      <w:r w:rsidR="00017630" w:rsidRPr="003D7BD6">
        <w:rPr>
          <w:rFonts w:asciiTheme="minorHAnsi" w:hAnsiTheme="minorHAnsi" w:cstheme="minorHAnsi"/>
        </w:rPr>
        <w:t xml:space="preserve"> </w:t>
      </w:r>
    </w:p>
    <w:p w14:paraId="51D5D0D2" w14:textId="2356F8B3" w:rsidR="00BB3C49" w:rsidRPr="003D7BD6" w:rsidRDefault="00AE5018">
      <w:pPr>
        <w:pStyle w:val="ListParagraph"/>
        <w:numPr>
          <w:ilvl w:val="1"/>
          <w:numId w:val="16"/>
        </w:numPr>
        <w:spacing w:after="240"/>
        <w:ind w:left="426"/>
        <w:contextualSpacing w:val="0"/>
        <w:rPr>
          <w:rFonts w:asciiTheme="minorHAnsi" w:hAnsiTheme="minorHAnsi" w:cstheme="minorHAnsi"/>
          <w:sz w:val="28"/>
          <w:szCs w:val="28"/>
        </w:rPr>
      </w:pPr>
      <w:r w:rsidRPr="003D7BD6">
        <w:rPr>
          <w:rFonts w:asciiTheme="minorHAnsi" w:hAnsiTheme="minorHAnsi" w:cstheme="minorHAnsi"/>
          <w:sz w:val="28"/>
          <w:szCs w:val="28"/>
        </w:rPr>
        <w:t>This duty has been considered in the context of this report and it has been concluded that there are no climate change or sustainability implications arising directly from this report.</w:t>
      </w:r>
    </w:p>
    <w:p w14:paraId="6121EA61" w14:textId="77777777" w:rsidR="004B65B8" w:rsidRPr="003D7BD6" w:rsidRDefault="00476A9D" w:rsidP="005070EF">
      <w:pPr>
        <w:pStyle w:val="Heading3"/>
        <w:rPr>
          <w:rFonts w:asciiTheme="minorHAnsi" w:hAnsiTheme="minorHAnsi" w:cstheme="minorHAnsi"/>
        </w:rPr>
      </w:pPr>
      <w:r w:rsidRPr="003D7BD6">
        <w:rPr>
          <w:rFonts w:asciiTheme="minorHAnsi" w:hAnsiTheme="minorHAnsi" w:cstheme="minorHAnsi"/>
        </w:rPr>
        <w:lastRenderedPageBreak/>
        <w:t xml:space="preserve">Summary of </w:t>
      </w:r>
      <w:r w:rsidR="004B65B8" w:rsidRPr="003D7BD6">
        <w:rPr>
          <w:rFonts w:asciiTheme="minorHAnsi" w:hAnsiTheme="minorHAnsi" w:cstheme="minorHAnsi"/>
        </w:rPr>
        <w:t>Options</w:t>
      </w:r>
      <w:r w:rsidR="001E5B32" w:rsidRPr="003D7BD6">
        <w:rPr>
          <w:rFonts w:asciiTheme="minorHAnsi" w:hAnsiTheme="minorHAnsi" w:cstheme="minorHAnsi"/>
        </w:rPr>
        <w:t xml:space="preserve"> </w:t>
      </w:r>
    </w:p>
    <w:p w14:paraId="6853DF38" w14:textId="2A16D40E" w:rsidR="0064757E" w:rsidRPr="003D7BD6" w:rsidRDefault="00126D8B" w:rsidP="00475F8D">
      <w:pPr>
        <w:pStyle w:val="ListParagraph"/>
        <w:numPr>
          <w:ilvl w:val="1"/>
          <w:numId w:val="17"/>
        </w:numPr>
        <w:spacing w:after="240"/>
        <w:ind w:left="426"/>
        <w:contextualSpacing w:val="0"/>
        <w:rPr>
          <w:rFonts w:asciiTheme="minorHAnsi" w:hAnsiTheme="minorHAnsi" w:cstheme="minorHAnsi"/>
          <w:sz w:val="28"/>
          <w:szCs w:val="28"/>
        </w:rPr>
      </w:pPr>
      <w:r w:rsidRPr="003D7BD6">
        <w:rPr>
          <w:rFonts w:asciiTheme="minorHAnsi" w:hAnsiTheme="minorHAnsi" w:cstheme="minorHAnsi"/>
          <w:sz w:val="28"/>
          <w:szCs w:val="28"/>
        </w:rPr>
        <w:t xml:space="preserve">This report outlines the anticipated </w:t>
      </w:r>
      <w:r w:rsidR="005F2B55" w:rsidRPr="003D7BD6">
        <w:rPr>
          <w:rFonts w:asciiTheme="minorHAnsi" w:hAnsiTheme="minorHAnsi" w:cstheme="minorHAnsi"/>
          <w:sz w:val="28"/>
          <w:szCs w:val="28"/>
        </w:rPr>
        <w:t>end of year position for the 2023</w:t>
      </w:r>
      <w:r w:rsidR="002060E4" w:rsidRPr="003D7BD6">
        <w:rPr>
          <w:rFonts w:asciiTheme="minorHAnsi" w:hAnsiTheme="minorHAnsi" w:cstheme="minorHAnsi"/>
          <w:sz w:val="28"/>
          <w:szCs w:val="28"/>
        </w:rPr>
        <w:t>/</w:t>
      </w:r>
      <w:r w:rsidR="005F2B55" w:rsidRPr="003D7BD6">
        <w:rPr>
          <w:rFonts w:asciiTheme="minorHAnsi" w:hAnsiTheme="minorHAnsi" w:cstheme="minorHAnsi"/>
          <w:sz w:val="28"/>
          <w:szCs w:val="28"/>
        </w:rPr>
        <w:t>24 financial year based on the latest assumptions and actual data</w:t>
      </w:r>
      <w:r w:rsidR="00D136BA" w:rsidRPr="003D7BD6">
        <w:rPr>
          <w:rFonts w:asciiTheme="minorHAnsi" w:hAnsiTheme="minorHAnsi" w:cstheme="minorHAnsi"/>
          <w:sz w:val="28"/>
          <w:szCs w:val="28"/>
        </w:rPr>
        <w:t xml:space="preserve">. </w:t>
      </w:r>
      <w:r w:rsidR="00F42F37" w:rsidRPr="003D7BD6">
        <w:rPr>
          <w:rFonts w:asciiTheme="minorHAnsi" w:hAnsiTheme="minorHAnsi" w:cstheme="minorHAnsi"/>
          <w:sz w:val="28"/>
          <w:szCs w:val="28"/>
        </w:rPr>
        <w:t xml:space="preserve">This report should be considered in the </w:t>
      </w:r>
      <w:r w:rsidR="00B4774F" w:rsidRPr="003D7BD6">
        <w:rPr>
          <w:rFonts w:asciiTheme="minorHAnsi" w:hAnsiTheme="minorHAnsi" w:cstheme="minorHAnsi"/>
          <w:sz w:val="28"/>
          <w:szCs w:val="28"/>
        </w:rPr>
        <w:t>current</w:t>
      </w:r>
      <w:r w:rsidR="00F42F37" w:rsidRPr="003D7BD6">
        <w:rPr>
          <w:rFonts w:asciiTheme="minorHAnsi" w:hAnsiTheme="minorHAnsi" w:cstheme="minorHAnsi"/>
          <w:sz w:val="28"/>
          <w:szCs w:val="28"/>
        </w:rPr>
        <w:t xml:space="preserve"> economic context and </w:t>
      </w:r>
      <w:r w:rsidR="00B4774F" w:rsidRPr="003D7BD6">
        <w:rPr>
          <w:rFonts w:asciiTheme="minorHAnsi" w:hAnsiTheme="minorHAnsi" w:cstheme="minorHAnsi"/>
          <w:sz w:val="28"/>
          <w:szCs w:val="28"/>
        </w:rPr>
        <w:t xml:space="preserve">the </w:t>
      </w:r>
      <w:r w:rsidR="002A444D" w:rsidRPr="003D7BD6">
        <w:rPr>
          <w:rFonts w:asciiTheme="minorHAnsi" w:hAnsiTheme="minorHAnsi" w:cstheme="minorHAnsi"/>
          <w:sz w:val="28"/>
          <w:szCs w:val="28"/>
        </w:rPr>
        <w:t xml:space="preserve">updated </w:t>
      </w:r>
      <w:r w:rsidR="00475F8D" w:rsidRPr="003D7BD6">
        <w:rPr>
          <w:rFonts w:asciiTheme="minorHAnsi" w:hAnsiTheme="minorHAnsi" w:cstheme="minorHAnsi"/>
          <w:sz w:val="28"/>
          <w:szCs w:val="28"/>
        </w:rPr>
        <w:t xml:space="preserve">December </w:t>
      </w:r>
      <w:r w:rsidR="002A444D" w:rsidRPr="003D7BD6">
        <w:rPr>
          <w:rFonts w:asciiTheme="minorHAnsi" w:hAnsiTheme="minorHAnsi" w:cstheme="minorHAnsi"/>
          <w:sz w:val="28"/>
          <w:szCs w:val="28"/>
        </w:rPr>
        <w:t>Finance Recovery Plan</w:t>
      </w:r>
      <w:r w:rsidR="00B4774F" w:rsidRPr="003D7BD6">
        <w:rPr>
          <w:rFonts w:asciiTheme="minorHAnsi" w:hAnsiTheme="minorHAnsi" w:cstheme="minorHAnsi"/>
          <w:sz w:val="28"/>
          <w:szCs w:val="28"/>
        </w:rPr>
        <w:t xml:space="preserve"> </w:t>
      </w:r>
    </w:p>
    <w:p w14:paraId="74A75D5A" w14:textId="77777777" w:rsidR="007E7264" w:rsidRPr="003D7BD6" w:rsidRDefault="00CF267F" w:rsidP="005070EF">
      <w:pPr>
        <w:pStyle w:val="Heading3"/>
        <w:rPr>
          <w:rFonts w:asciiTheme="minorHAnsi" w:hAnsiTheme="minorHAnsi" w:cstheme="minorHAnsi"/>
        </w:rPr>
      </w:pPr>
      <w:r w:rsidRPr="003D7BD6">
        <w:rPr>
          <w:rFonts w:asciiTheme="minorHAnsi" w:hAnsiTheme="minorHAnsi" w:cstheme="minorHAnsi"/>
        </w:rPr>
        <w:t>Conclusion</w:t>
      </w:r>
      <w:r w:rsidR="001E5B32" w:rsidRPr="003D7BD6">
        <w:rPr>
          <w:rFonts w:asciiTheme="minorHAnsi" w:hAnsiTheme="minorHAnsi" w:cstheme="minorHAnsi"/>
        </w:rPr>
        <w:t xml:space="preserve"> </w:t>
      </w:r>
    </w:p>
    <w:p w14:paraId="53B5491E" w14:textId="4DFDD0CA" w:rsidR="00A32632" w:rsidRPr="00363563" w:rsidRDefault="00D136BA">
      <w:pPr>
        <w:pStyle w:val="ListParagraph"/>
        <w:numPr>
          <w:ilvl w:val="1"/>
          <w:numId w:val="18"/>
        </w:numPr>
        <w:spacing w:after="240"/>
        <w:ind w:left="426"/>
        <w:contextualSpacing w:val="0"/>
        <w:rPr>
          <w:rFonts w:asciiTheme="minorHAnsi" w:hAnsiTheme="minorHAnsi" w:cstheme="minorHAnsi"/>
          <w:sz w:val="28"/>
          <w:szCs w:val="28"/>
        </w:rPr>
      </w:pPr>
      <w:r w:rsidRPr="003D7BD6">
        <w:rPr>
          <w:rFonts w:asciiTheme="minorHAnsi" w:hAnsiTheme="minorHAnsi" w:cstheme="minorHAnsi"/>
          <w:sz w:val="28"/>
          <w:szCs w:val="28"/>
        </w:rPr>
        <w:t>The report summarises the financial monitoring position</w:t>
      </w:r>
      <w:r w:rsidR="000E0436" w:rsidRPr="003D7BD6">
        <w:rPr>
          <w:rFonts w:asciiTheme="minorHAnsi" w:hAnsiTheme="minorHAnsi" w:cstheme="minorHAnsi"/>
          <w:sz w:val="28"/>
          <w:szCs w:val="28"/>
        </w:rPr>
        <w:t xml:space="preserve"> to date for the 2023</w:t>
      </w:r>
      <w:r w:rsidR="002060E4" w:rsidRPr="003D7BD6">
        <w:rPr>
          <w:rFonts w:asciiTheme="minorHAnsi" w:hAnsiTheme="minorHAnsi" w:cstheme="minorHAnsi"/>
          <w:sz w:val="28"/>
          <w:szCs w:val="28"/>
        </w:rPr>
        <w:t>/</w:t>
      </w:r>
      <w:r w:rsidR="000E0436" w:rsidRPr="003D7BD6">
        <w:rPr>
          <w:rFonts w:asciiTheme="minorHAnsi" w:hAnsiTheme="minorHAnsi" w:cstheme="minorHAnsi"/>
          <w:sz w:val="28"/>
          <w:szCs w:val="28"/>
        </w:rPr>
        <w:t xml:space="preserve">24 </w:t>
      </w:r>
      <w:r w:rsidR="000E0436" w:rsidRPr="00363563">
        <w:rPr>
          <w:rFonts w:asciiTheme="minorHAnsi" w:hAnsiTheme="minorHAnsi" w:cstheme="minorHAnsi"/>
          <w:sz w:val="28"/>
          <w:szCs w:val="28"/>
        </w:rPr>
        <w:t>financial year.</w:t>
      </w:r>
    </w:p>
    <w:p w14:paraId="56AB4431" w14:textId="192CED1D" w:rsidR="000E0436" w:rsidRPr="00363563" w:rsidRDefault="00ED1E90">
      <w:pPr>
        <w:pStyle w:val="ListParagraph"/>
        <w:numPr>
          <w:ilvl w:val="1"/>
          <w:numId w:val="18"/>
        </w:numPr>
        <w:spacing w:after="240"/>
        <w:ind w:left="426"/>
        <w:contextualSpacing w:val="0"/>
        <w:rPr>
          <w:rFonts w:asciiTheme="minorHAnsi" w:hAnsiTheme="minorHAnsi" w:cstheme="minorHAnsi"/>
          <w:sz w:val="28"/>
          <w:szCs w:val="28"/>
        </w:rPr>
      </w:pPr>
      <w:r w:rsidRPr="00363563">
        <w:rPr>
          <w:rFonts w:asciiTheme="minorHAnsi" w:hAnsiTheme="minorHAnsi" w:cstheme="minorHAnsi"/>
          <w:sz w:val="28"/>
          <w:szCs w:val="28"/>
        </w:rPr>
        <w:t xml:space="preserve">There is currently a net </w:t>
      </w:r>
      <w:r w:rsidR="00124934" w:rsidRPr="00363563">
        <w:rPr>
          <w:rFonts w:asciiTheme="minorHAnsi" w:hAnsiTheme="minorHAnsi" w:cstheme="minorHAnsi"/>
          <w:sz w:val="28"/>
          <w:szCs w:val="28"/>
        </w:rPr>
        <w:t>favourable</w:t>
      </w:r>
      <w:r w:rsidRPr="00363563">
        <w:rPr>
          <w:rFonts w:asciiTheme="minorHAnsi" w:hAnsiTheme="minorHAnsi" w:cstheme="minorHAnsi"/>
          <w:sz w:val="28"/>
          <w:szCs w:val="28"/>
        </w:rPr>
        <w:t xml:space="preserve"> variance from budget of £</w:t>
      </w:r>
      <w:r w:rsidR="009E748C" w:rsidRPr="00363563">
        <w:rPr>
          <w:rFonts w:asciiTheme="minorHAnsi" w:hAnsiTheme="minorHAnsi" w:cstheme="minorHAnsi"/>
          <w:sz w:val="28"/>
          <w:szCs w:val="28"/>
        </w:rPr>
        <w:t>1.</w:t>
      </w:r>
      <w:r w:rsidR="00363563" w:rsidRPr="00363563">
        <w:rPr>
          <w:rFonts w:asciiTheme="minorHAnsi" w:hAnsiTheme="minorHAnsi" w:cstheme="minorHAnsi"/>
          <w:sz w:val="28"/>
          <w:szCs w:val="28"/>
        </w:rPr>
        <w:t xml:space="preserve">114 </w:t>
      </w:r>
      <w:r w:rsidR="000F5370" w:rsidRPr="00363563">
        <w:rPr>
          <w:rFonts w:asciiTheme="minorHAnsi" w:hAnsiTheme="minorHAnsi" w:cstheme="minorHAnsi"/>
          <w:sz w:val="28"/>
          <w:szCs w:val="28"/>
        </w:rPr>
        <w:t>m</w:t>
      </w:r>
      <w:r w:rsidR="002060E4" w:rsidRPr="00363563">
        <w:rPr>
          <w:rFonts w:asciiTheme="minorHAnsi" w:hAnsiTheme="minorHAnsi" w:cstheme="minorHAnsi"/>
          <w:sz w:val="28"/>
          <w:szCs w:val="28"/>
        </w:rPr>
        <w:t>illion</w:t>
      </w:r>
      <w:r w:rsidRPr="00363563">
        <w:rPr>
          <w:rFonts w:asciiTheme="minorHAnsi" w:hAnsiTheme="minorHAnsi" w:cstheme="minorHAnsi"/>
          <w:sz w:val="28"/>
          <w:szCs w:val="28"/>
        </w:rPr>
        <w:t xml:space="preserve"> on the </w:t>
      </w:r>
      <w:r w:rsidR="0018610E" w:rsidRPr="00363563">
        <w:rPr>
          <w:rFonts w:asciiTheme="minorHAnsi" w:hAnsiTheme="minorHAnsi" w:cstheme="minorHAnsi"/>
          <w:sz w:val="28"/>
          <w:szCs w:val="28"/>
        </w:rPr>
        <w:t>general fund</w:t>
      </w:r>
      <w:r w:rsidR="006268E8" w:rsidRPr="00363563">
        <w:rPr>
          <w:rFonts w:asciiTheme="minorHAnsi" w:hAnsiTheme="minorHAnsi" w:cstheme="minorHAnsi"/>
          <w:sz w:val="28"/>
          <w:szCs w:val="28"/>
        </w:rPr>
        <w:t xml:space="preserve">. </w:t>
      </w:r>
      <w:r w:rsidR="002060E4" w:rsidRPr="00363563">
        <w:rPr>
          <w:rFonts w:asciiTheme="minorHAnsi" w:hAnsiTheme="minorHAnsi" w:cstheme="minorHAnsi"/>
          <w:sz w:val="28"/>
          <w:szCs w:val="28"/>
        </w:rPr>
        <w:t xml:space="preserve"> </w:t>
      </w:r>
      <w:r w:rsidR="005C0B84" w:rsidRPr="00363563">
        <w:rPr>
          <w:rFonts w:asciiTheme="minorHAnsi" w:hAnsiTheme="minorHAnsi" w:cstheme="minorHAnsi"/>
          <w:sz w:val="28"/>
          <w:szCs w:val="28"/>
        </w:rPr>
        <w:t xml:space="preserve">Services must review all known risks </w:t>
      </w:r>
      <w:r w:rsidR="0010220D" w:rsidRPr="00363563">
        <w:rPr>
          <w:rFonts w:asciiTheme="minorHAnsi" w:hAnsiTheme="minorHAnsi" w:cstheme="minorHAnsi"/>
          <w:sz w:val="28"/>
          <w:szCs w:val="28"/>
        </w:rPr>
        <w:t xml:space="preserve">and continue to manage budgets to ensure this remains </w:t>
      </w:r>
      <w:r w:rsidR="002060E4" w:rsidRPr="00363563">
        <w:rPr>
          <w:rFonts w:asciiTheme="minorHAnsi" w:hAnsiTheme="minorHAnsi" w:cstheme="minorHAnsi"/>
          <w:sz w:val="28"/>
          <w:szCs w:val="28"/>
        </w:rPr>
        <w:t>favourable</w:t>
      </w:r>
      <w:r w:rsidR="0010220D" w:rsidRPr="00363563">
        <w:rPr>
          <w:rFonts w:asciiTheme="minorHAnsi" w:hAnsiTheme="minorHAnsi" w:cstheme="minorHAnsi"/>
          <w:sz w:val="28"/>
          <w:szCs w:val="28"/>
        </w:rPr>
        <w:t>.</w:t>
      </w:r>
    </w:p>
    <w:p w14:paraId="0E36C581" w14:textId="77777777" w:rsidR="00CF267F" w:rsidRPr="00363563" w:rsidRDefault="00CF267F" w:rsidP="005070EF">
      <w:pPr>
        <w:pStyle w:val="Heading3"/>
        <w:rPr>
          <w:rFonts w:asciiTheme="minorHAnsi" w:hAnsiTheme="minorHAnsi" w:cstheme="minorHAnsi"/>
        </w:rPr>
      </w:pPr>
      <w:r w:rsidRPr="00363563">
        <w:rPr>
          <w:rFonts w:asciiTheme="minorHAnsi" w:hAnsiTheme="minorHAnsi" w:cstheme="minorHAnsi"/>
        </w:rPr>
        <w:t>Background Papers</w:t>
      </w:r>
      <w:r w:rsidR="008162EB" w:rsidRPr="00363563">
        <w:rPr>
          <w:rFonts w:asciiTheme="minorHAnsi" w:hAnsiTheme="minorHAnsi" w:cstheme="minorHAnsi"/>
        </w:rPr>
        <w:t xml:space="preserve"> </w:t>
      </w:r>
    </w:p>
    <w:p w14:paraId="49D4767C" w14:textId="62F38052" w:rsidR="00D44188" w:rsidRPr="00363563" w:rsidRDefault="00542B7A">
      <w:pPr>
        <w:pStyle w:val="ListParagraph"/>
        <w:numPr>
          <w:ilvl w:val="1"/>
          <w:numId w:val="19"/>
        </w:numPr>
        <w:spacing w:after="240"/>
        <w:ind w:left="426"/>
        <w:contextualSpacing w:val="0"/>
        <w:rPr>
          <w:rFonts w:asciiTheme="minorHAnsi" w:hAnsiTheme="minorHAnsi" w:cstheme="minorHAnsi"/>
          <w:sz w:val="28"/>
          <w:szCs w:val="28"/>
        </w:rPr>
      </w:pPr>
      <w:r w:rsidRPr="00363563">
        <w:rPr>
          <w:rFonts w:asciiTheme="minorHAnsi" w:hAnsiTheme="minorHAnsi" w:cstheme="minorHAnsi"/>
          <w:sz w:val="28"/>
          <w:szCs w:val="28"/>
        </w:rPr>
        <w:t>None.</w:t>
      </w:r>
    </w:p>
    <w:p w14:paraId="76D2526D" w14:textId="77777777" w:rsidR="00CF267F" w:rsidRPr="00363563" w:rsidRDefault="00CF267F" w:rsidP="005070EF">
      <w:pPr>
        <w:pStyle w:val="Heading3"/>
        <w:rPr>
          <w:rFonts w:asciiTheme="minorHAnsi" w:hAnsiTheme="minorHAnsi" w:cstheme="minorHAnsi"/>
        </w:rPr>
      </w:pPr>
      <w:r w:rsidRPr="00363563">
        <w:rPr>
          <w:rFonts w:asciiTheme="minorHAnsi" w:hAnsiTheme="minorHAnsi" w:cstheme="minorHAnsi"/>
        </w:rPr>
        <w:t>Appendices</w:t>
      </w:r>
      <w:r w:rsidR="008162EB" w:rsidRPr="00363563">
        <w:rPr>
          <w:rFonts w:asciiTheme="minorHAnsi" w:hAnsiTheme="minorHAnsi" w:cstheme="minorHAnsi"/>
        </w:rPr>
        <w:t xml:space="preserve"> </w:t>
      </w:r>
    </w:p>
    <w:p w14:paraId="7DB12890" w14:textId="4138912F" w:rsidR="00A35845" w:rsidRPr="00363563" w:rsidRDefault="00542B7A">
      <w:pPr>
        <w:pStyle w:val="ListParagraph"/>
        <w:numPr>
          <w:ilvl w:val="1"/>
          <w:numId w:val="20"/>
        </w:numPr>
        <w:tabs>
          <w:tab w:val="left" w:pos="284"/>
        </w:tabs>
        <w:spacing w:after="120"/>
        <w:ind w:left="425" w:hanging="431"/>
        <w:contextualSpacing w:val="0"/>
        <w:rPr>
          <w:rFonts w:asciiTheme="minorHAnsi" w:hAnsiTheme="minorHAnsi" w:cstheme="minorHAnsi"/>
          <w:sz w:val="28"/>
          <w:szCs w:val="28"/>
        </w:rPr>
      </w:pPr>
      <w:r w:rsidRPr="00363563">
        <w:rPr>
          <w:rFonts w:asciiTheme="minorHAnsi" w:hAnsiTheme="minorHAnsi" w:cstheme="minorHAnsi"/>
          <w:sz w:val="28"/>
          <w:szCs w:val="28"/>
        </w:rPr>
        <w:t xml:space="preserve">Appendix </w:t>
      </w:r>
      <w:r w:rsidR="00082AEF" w:rsidRPr="00363563">
        <w:rPr>
          <w:rFonts w:asciiTheme="minorHAnsi" w:hAnsiTheme="minorHAnsi" w:cstheme="minorHAnsi"/>
          <w:sz w:val="28"/>
          <w:szCs w:val="28"/>
        </w:rPr>
        <w:t>1</w:t>
      </w:r>
      <w:r w:rsidRPr="00363563">
        <w:rPr>
          <w:rFonts w:asciiTheme="minorHAnsi" w:hAnsiTheme="minorHAnsi" w:cstheme="minorHAnsi"/>
          <w:sz w:val="28"/>
          <w:szCs w:val="28"/>
        </w:rPr>
        <w:t xml:space="preserve"> Summary</w:t>
      </w:r>
      <w:r w:rsidR="00DC071A" w:rsidRPr="00363563">
        <w:rPr>
          <w:rFonts w:asciiTheme="minorHAnsi" w:hAnsiTheme="minorHAnsi" w:cstheme="minorHAnsi"/>
          <w:sz w:val="28"/>
          <w:szCs w:val="28"/>
        </w:rPr>
        <w:t xml:space="preserve"> Directorate Variances</w:t>
      </w:r>
    </w:p>
    <w:p w14:paraId="5426281F" w14:textId="0B513FD9" w:rsidR="00E633F9" w:rsidRPr="00363563" w:rsidRDefault="00E633F9">
      <w:pPr>
        <w:pStyle w:val="ListParagraph"/>
        <w:numPr>
          <w:ilvl w:val="1"/>
          <w:numId w:val="20"/>
        </w:numPr>
        <w:tabs>
          <w:tab w:val="left" w:pos="284"/>
        </w:tabs>
        <w:spacing w:after="120"/>
        <w:ind w:left="425" w:hanging="431"/>
        <w:contextualSpacing w:val="0"/>
        <w:rPr>
          <w:rFonts w:asciiTheme="minorHAnsi" w:hAnsiTheme="minorHAnsi" w:cstheme="minorHAnsi"/>
          <w:sz w:val="28"/>
          <w:szCs w:val="28"/>
        </w:rPr>
      </w:pPr>
      <w:r w:rsidRPr="00363563">
        <w:rPr>
          <w:rFonts w:asciiTheme="minorHAnsi" w:hAnsiTheme="minorHAnsi" w:cstheme="minorHAnsi"/>
          <w:sz w:val="28"/>
          <w:szCs w:val="28"/>
        </w:rPr>
        <w:t>Ap</w:t>
      </w:r>
      <w:r w:rsidR="00083A7E" w:rsidRPr="00363563">
        <w:rPr>
          <w:rFonts w:asciiTheme="minorHAnsi" w:hAnsiTheme="minorHAnsi" w:cstheme="minorHAnsi"/>
          <w:sz w:val="28"/>
          <w:szCs w:val="28"/>
        </w:rPr>
        <w:t xml:space="preserve">pendix </w:t>
      </w:r>
      <w:r w:rsidR="00082AEF" w:rsidRPr="00363563">
        <w:rPr>
          <w:rFonts w:asciiTheme="minorHAnsi" w:hAnsiTheme="minorHAnsi" w:cstheme="minorHAnsi"/>
          <w:sz w:val="28"/>
          <w:szCs w:val="28"/>
        </w:rPr>
        <w:t>2</w:t>
      </w:r>
      <w:r w:rsidR="00083A7E" w:rsidRPr="00363563">
        <w:rPr>
          <w:rFonts w:asciiTheme="minorHAnsi" w:hAnsiTheme="minorHAnsi" w:cstheme="minorHAnsi"/>
          <w:sz w:val="28"/>
          <w:szCs w:val="28"/>
        </w:rPr>
        <w:t xml:space="preserve"> HRA Summary </w:t>
      </w:r>
      <w:r w:rsidR="007272A1" w:rsidRPr="00363563">
        <w:rPr>
          <w:rFonts w:asciiTheme="minorHAnsi" w:hAnsiTheme="minorHAnsi" w:cstheme="minorHAnsi"/>
          <w:sz w:val="28"/>
          <w:szCs w:val="28"/>
        </w:rPr>
        <w:t>Variances</w:t>
      </w:r>
    </w:p>
    <w:p w14:paraId="7FC1FDC5" w14:textId="1287BBD4" w:rsidR="00D4196D" w:rsidRPr="00363563" w:rsidRDefault="00D4196D">
      <w:pPr>
        <w:pStyle w:val="ListParagraph"/>
        <w:numPr>
          <w:ilvl w:val="1"/>
          <w:numId w:val="20"/>
        </w:numPr>
        <w:tabs>
          <w:tab w:val="left" w:pos="284"/>
        </w:tabs>
        <w:spacing w:after="120"/>
        <w:ind w:left="425" w:hanging="431"/>
        <w:contextualSpacing w:val="0"/>
        <w:rPr>
          <w:rFonts w:asciiTheme="minorHAnsi" w:hAnsiTheme="minorHAnsi" w:cstheme="minorHAnsi"/>
          <w:sz w:val="28"/>
          <w:szCs w:val="28"/>
        </w:rPr>
      </w:pPr>
      <w:r w:rsidRPr="00363563">
        <w:rPr>
          <w:rFonts w:asciiTheme="minorHAnsi" w:hAnsiTheme="minorHAnsi" w:cstheme="minorHAnsi"/>
          <w:sz w:val="28"/>
          <w:szCs w:val="28"/>
        </w:rPr>
        <w:t xml:space="preserve">Appendix </w:t>
      </w:r>
      <w:r w:rsidR="00082AEF" w:rsidRPr="00363563">
        <w:rPr>
          <w:rFonts w:asciiTheme="minorHAnsi" w:hAnsiTheme="minorHAnsi" w:cstheme="minorHAnsi"/>
          <w:sz w:val="28"/>
          <w:szCs w:val="28"/>
        </w:rPr>
        <w:t>3</w:t>
      </w:r>
      <w:r w:rsidRPr="00363563">
        <w:rPr>
          <w:rFonts w:asciiTheme="minorHAnsi" w:hAnsiTheme="minorHAnsi" w:cstheme="minorHAnsi"/>
          <w:sz w:val="28"/>
          <w:szCs w:val="28"/>
        </w:rPr>
        <w:t xml:space="preserve"> </w:t>
      </w:r>
      <w:r w:rsidR="00360972" w:rsidRPr="00363563">
        <w:rPr>
          <w:rFonts w:asciiTheme="minorHAnsi" w:hAnsiTheme="minorHAnsi" w:cstheme="minorHAnsi"/>
          <w:sz w:val="28"/>
          <w:szCs w:val="28"/>
        </w:rPr>
        <w:t xml:space="preserve">Approved </w:t>
      </w:r>
      <w:r w:rsidRPr="00363563">
        <w:rPr>
          <w:rFonts w:asciiTheme="minorHAnsi" w:hAnsiTheme="minorHAnsi" w:cstheme="minorHAnsi"/>
          <w:sz w:val="28"/>
          <w:szCs w:val="28"/>
        </w:rPr>
        <w:t>Capital Programme</w:t>
      </w:r>
      <w:r w:rsidR="000A2624" w:rsidRPr="00363563">
        <w:rPr>
          <w:rFonts w:asciiTheme="minorHAnsi" w:hAnsiTheme="minorHAnsi" w:cstheme="minorHAnsi"/>
          <w:sz w:val="28"/>
          <w:szCs w:val="28"/>
        </w:rPr>
        <w:t xml:space="preserve"> Movements</w:t>
      </w:r>
    </w:p>
    <w:p w14:paraId="20E4BEFC" w14:textId="5B563755" w:rsidR="005A4FF7" w:rsidRPr="00363563" w:rsidRDefault="005A4FF7" w:rsidP="3A7521DF">
      <w:pPr>
        <w:pStyle w:val="ListParagraph"/>
        <w:numPr>
          <w:ilvl w:val="1"/>
          <w:numId w:val="20"/>
        </w:numPr>
        <w:tabs>
          <w:tab w:val="left" w:pos="284"/>
        </w:tabs>
        <w:spacing w:after="120"/>
        <w:ind w:left="425" w:hanging="431"/>
        <w:rPr>
          <w:rFonts w:asciiTheme="minorHAnsi" w:hAnsiTheme="minorHAnsi" w:cstheme="minorBidi"/>
          <w:sz w:val="28"/>
          <w:szCs w:val="28"/>
        </w:rPr>
      </w:pPr>
      <w:r w:rsidRPr="00363563">
        <w:rPr>
          <w:rFonts w:asciiTheme="minorHAnsi" w:hAnsiTheme="minorHAnsi" w:cstheme="minorBidi"/>
          <w:sz w:val="28"/>
          <w:szCs w:val="28"/>
        </w:rPr>
        <w:t xml:space="preserve">Appendix </w:t>
      </w:r>
      <w:r w:rsidR="00082AEF" w:rsidRPr="00363563">
        <w:rPr>
          <w:rFonts w:asciiTheme="minorHAnsi" w:hAnsiTheme="minorHAnsi" w:cstheme="minorBidi"/>
          <w:sz w:val="28"/>
          <w:szCs w:val="28"/>
        </w:rPr>
        <w:t>4</w:t>
      </w:r>
      <w:r w:rsidR="6D1B5D02" w:rsidRPr="00363563">
        <w:rPr>
          <w:rFonts w:asciiTheme="minorHAnsi" w:hAnsiTheme="minorHAnsi" w:cstheme="minorBidi"/>
          <w:sz w:val="28"/>
          <w:szCs w:val="28"/>
        </w:rPr>
        <w:t xml:space="preserve"> </w:t>
      </w:r>
      <w:r w:rsidRPr="00363563">
        <w:rPr>
          <w:rFonts w:asciiTheme="minorHAnsi" w:hAnsiTheme="minorHAnsi" w:cstheme="minorBidi"/>
          <w:sz w:val="28"/>
          <w:szCs w:val="28"/>
        </w:rPr>
        <w:t>Capital Programme</w:t>
      </w:r>
    </w:p>
    <w:p w14:paraId="7FD440F3" w14:textId="0E6339A5" w:rsidR="008D7E65" w:rsidRPr="00363563" w:rsidRDefault="006A56E2" w:rsidP="007272A1">
      <w:pPr>
        <w:tabs>
          <w:tab w:val="left" w:pos="284"/>
        </w:tabs>
        <w:spacing w:after="120"/>
        <w:ind w:left="-6"/>
        <w:rPr>
          <w:rFonts w:asciiTheme="minorHAnsi" w:hAnsiTheme="minorHAnsi" w:cstheme="minorHAnsi"/>
          <w:sz w:val="28"/>
          <w:szCs w:val="28"/>
        </w:rPr>
      </w:pPr>
      <w:r w:rsidRPr="00363563">
        <w:rPr>
          <w:rFonts w:asciiTheme="minorHAnsi" w:hAnsiTheme="minorHAnsi" w:cstheme="minorHAnsi"/>
          <w:sz w:val="28"/>
          <w:szCs w:val="28"/>
        </w:rPr>
        <w:t xml:space="preserve"> </w:t>
      </w:r>
    </w:p>
    <w:tbl>
      <w:tblPr>
        <w:tblStyle w:val="TableGrid"/>
        <w:tblpPr w:leftFromText="180" w:rightFromText="180" w:vertAnchor="text" w:horzAnchor="margin" w:tblpXSpec="center" w:tblpY="832"/>
        <w:tblW w:w="0" w:type="auto"/>
        <w:tblLook w:val="04A0" w:firstRow="1" w:lastRow="0" w:firstColumn="1" w:lastColumn="0" w:noHBand="0" w:noVBand="1"/>
      </w:tblPr>
      <w:tblGrid>
        <w:gridCol w:w="2327"/>
        <w:gridCol w:w="1559"/>
      </w:tblGrid>
      <w:tr w:rsidR="004D2208" w:rsidRPr="00363563" w14:paraId="0FA39847" w14:textId="77777777" w:rsidTr="004D2208">
        <w:trPr>
          <w:trHeight w:val="113"/>
        </w:trPr>
        <w:tc>
          <w:tcPr>
            <w:tcW w:w="1951" w:type="dxa"/>
          </w:tcPr>
          <w:p w14:paraId="6B82431C" w14:textId="77777777" w:rsidR="004D2208" w:rsidRPr="00363563" w:rsidRDefault="004D2208" w:rsidP="004D2208">
            <w:pPr>
              <w:pStyle w:val="Heading4"/>
              <w:rPr>
                <w:rFonts w:cstheme="minorHAnsi"/>
                <w:b/>
                <w:sz w:val="22"/>
                <w:szCs w:val="22"/>
              </w:rPr>
            </w:pPr>
            <w:r w:rsidRPr="00363563">
              <w:rPr>
                <w:rFonts w:cstheme="minorHAnsi"/>
                <w:b/>
                <w:sz w:val="22"/>
                <w:szCs w:val="22"/>
              </w:rPr>
              <w:t>Service</w:t>
            </w:r>
          </w:p>
        </w:tc>
        <w:tc>
          <w:tcPr>
            <w:tcW w:w="1559" w:type="dxa"/>
          </w:tcPr>
          <w:p w14:paraId="7F558A32" w14:textId="77777777" w:rsidR="004D2208" w:rsidRPr="00363563" w:rsidRDefault="004D2208" w:rsidP="004D2208">
            <w:pPr>
              <w:pStyle w:val="Heading4"/>
              <w:rPr>
                <w:rFonts w:cstheme="minorHAnsi"/>
                <w:b/>
                <w:sz w:val="22"/>
                <w:szCs w:val="22"/>
              </w:rPr>
            </w:pPr>
            <w:r w:rsidRPr="00363563">
              <w:rPr>
                <w:rFonts w:cstheme="minorHAnsi"/>
                <w:b/>
                <w:sz w:val="22"/>
                <w:szCs w:val="22"/>
              </w:rPr>
              <w:t>Sign off date</w:t>
            </w:r>
          </w:p>
        </w:tc>
      </w:tr>
      <w:tr w:rsidR="004D2208" w:rsidRPr="00363563" w14:paraId="1937616E" w14:textId="77777777" w:rsidTr="004D2208">
        <w:trPr>
          <w:trHeight w:val="262"/>
        </w:trPr>
        <w:tc>
          <w:tcPr>
            <w:tcW w:w="1951" w:type="dxa"/>
          </w:tcPr>
          <w:p w14:paraId="121595DE" w14:textId="77777777" w:rsidR="004D2208" w:rsidRPr="00363563" w:rsidRDefault="004D2208" w:rsidP="004D2208">
            <w:pPr>
              <w:pStyle w:val="Heading4"/>
              <w:rPr>
                <w:rFonts w:cstheme="minorHAnsi"/>
                <w:sz w:val="22"/>
                <w:szCs w:val="22"/>
              </w:rPr>
            </w:pPr>
            <w:r w:rsidRPr="00363563">
              <w:rPr>
                <w:rFonts w:cstheme="minorHAnsi"/>
                <w:sz w:val="22"/>
                <w:szCs w:val="22"/>
              </w:rPr>
              <w:t>Finance / S.151 Officer</w:t>
            </w:r>
          </w:p>
        </w:tc>
        <w:tc>
          <w:tcPr>
            <w:tcW w:w="1559" w:type="dxa"/>
          </w:tcPr>
          <w:p w14:paraId="6123105B" w14:textId="77777777" w:rsidR="004D2208" w:rsidRPr="00363563" w:rsidRDefault="004D2208" w:rsidP="004D2208">
            <w:pPr>
              <w:pStyle w:val="Heading4"/>
              <w:rPr>
                <w:rFonts w:cstheme="minorHAnsi"/>
                <w:sz w:val="22"/>
                <w:szCs w:val="22"/>
              </w:rPr>
            </w:pPr>
          </w:p>
        </w:tc>
      </w:tr>
      <w:tr w:rsidR="004D2208" w:rsidRPr="00D31E2A" w14:paraId="399543BA" w14:textId="77777777" w:rsidTr="004D2208">
        <w:trPr>
          <w:trHeight w:val="113"/>
        </w:trPr>
        <w:tc>
          <w:tcPr>
            <w:tcW w:w="1951" w:type="dxa"/>
          </w:tcPr>
          <w:p w14:paraId="7CA181CA" w14:textId="77777777" w:rsidR="004D2208" w:rsidRPr="00363563" w:rsidRDefault="004D2208" w:rsidP="004D2208">
            <w:pPr>
              <w:pStyle w:val="Heading4"/>
              <w:rPr>
                <w:rFonts w:cstheme="minorHAnsi"/>
                <w:sz w:val="22"/>
                <w:szCs w:val="22"/>
              </w:rPr>
            </w:pPr>
            <w:r w:rsidRPr="00363563">
              <w:rPr>
                <w:rFonts w:cstheme="minorHAnsi"/>
                <w:sz w:val="22"/>
                <w:szCs w:val="22"/>
              </w:rPr>
              <w:t>Legal / Governance</w:t>
            </w:r>
          </w:p>
        </w:tc>
        <w:tc>
          <w:tcPr>
            <w:tcW w:w="1559" w:type="dxa"/>
          </w:tcPr>
          <w:p w14:paraId="5AFD1180" w14:textId="77777777" w:rsidR="004D2208" w:rsidRPr="00363563" w:rsidRDefault="004D2208" w:rsidP="004D2208">
            <w:pPr>
              <w:pStyle w:val="Heading4"/>
              <w:rPr>
                <w:rFonts w:cstheme="minorHAnsi"/>
                <w:sz w:val="22"/>
                <w:szCs w:val="22"/>
              </w:rPr>
            </w:pPr>
          </w:p>
        </w:tc>
      </w:tr>
      <w:tr w:rsidR="004D2208" w:rsidRPr="00363563" w14:paraId="0BB4653C" w14:textId="77777777" w:rsidTr="004D2208">
        <w:trPr>
          <w:trHeight w:val="113"/>
        </w:trPr>
        <w:tc>
          <w:tcPr>
            <w:tcW w:w="1951" w:type="dxa"/>
          </w:tcPr>
          <w:p w14:paraId="2E540373" w14:textId="77777777" w:rsidR="004D2208" w:rsidRPr="00363563" w:rsidRDefault="004D2208" w:rsidP="004D2208">
            <w:pPr>
              <w:pStyle w:val="Heading4"/>
              <w:rPr>
                <w:rFonts w:cstheme="minorHAnsi"/>
                <w:sz w:val="22"/>
                <w:szCs w:val="22"/>
              </w:rPr>
            </w:pPr>
            <w:r w:rsidRPr="00363563">
              <w:rPr>
                <w:rFonts w:cstheme="minorHAnsi"/>
                <w:sz w:val="22"/>
                <w:szCs w:val="22"/>
              </w:rPr>
              <w:lastRenderedPageBreak/>
              <w:t>HR</w:t>
            </w:r>
          </w:p>
        </w:tc>
        <w:tc>
          <w:tcPr>
            <w:tcW w:w="1559" w:type="dxa"/>
          </w:tcPr>
          <w:p w14:paraId="68151430" w14:textId="77777777" w:rsidR="004D2208" w:rsidRPr="00363563" w:rsidRDefault="004D2208" w:rsidP="004D2208">
            <w:pPr>
              <w:pStyle w:val="Heading4"/>
              <w:rPr>
                <w:rFonts w:cstheme="minorHAnsi"/>
                <w:sz w:val="22"/>
                <w:szCs w:val="22"/>
              </w:rPr>
            </w:pPr>
          </w:p>
        </w:tc>
      </w:tr>
      <w:tr w:rsidR="004D2208" w:rsidRPr="00363563" w14:paraId="607F0B65" w14:textId="77777777" w:rsidTr="004D2208">
        <w:trPr>
          <w:trHeight w:val="113"/>
        </w:trPr>
        <w:tc>
          <w:tcPr>
            <w:tcW w:w="1951" w:type="dxa"/>
          </w:tcPr>
          <w:p w14:paraId="229C6293" w14:textId="77777777" w:rsidR="004D2208" w:rsidRPr="00363563" w:rsidRDefault="004D2208" w:rsidP="004D2208">
            <w:pPr>
              <w:pStyle w:val="Heading4"/>
              <w:rPr>
                <w:rFonts w:cstheme="minorHAnsi"/>
                <w:sz w:val="22"/>
                <w:szCs w:val="22"/>
              </w:rPr>
            </w:pPr>
            <w:r w:rsidRPr="00363563">
              <w:rPr>
                <w:rFonts w:cstheme="minorHAnsi"/>
                <w:sz w:val="22"/>
                <w:szCs w:val="22"/>
              </w:rPr>
              <w:t>Equalities</w:t>
            </w:r>
          </w:p>
        </w:tc>
        <w:tc>
          <w:tcPr>
            <w:tcW w:w="1559" w:type="dxa"/>
          </w:tcPr>
          <w:p w14:paraId="647E6895" w14:textId="77777777" w:rsidR="004D2208" w:rsidRPr="00363563" w:rsidRDefault="004D2208" w:rsidP="004D2208">
            <w:pPr>
              <w:pStyle w:val="Heading4"/>
              <w:rPr>
                <w:rFonts w:cstheme="minorHAnsi"/>
                <w:sz w:val="22"/>
                <w:szCs w:val="22"/>
              </w:rPr>
            </w:pPr>
          </w:p>
        </w:tc>
      </w:tr>
      <w:tr w:rsidR="004D2208" w:rsidRPr="00363563" w14:paraId="737B636F" w14:textId="77777777" w:rsidTr="004D2208">
        <w:trPr>
          <w:trHeight w:val="113"/>
        </w:trPr>
        <w:tc>
          <w:tcPr>
            <w:tcW w:w="1951" w:type="dxa"/>
          </w:tcPr>
          <w:p w14:paraId="04E517C8" w14:textId="77777777" w:rsidR="004D2208" w:rsidRPr="00363563" w:rsidRDefault="004D2208" w:rsidP="004D2208">
            <w:pPr>
              <w:pStyle w:val="Heading4"/>
              <w:rPr>
                <w:rFonts w:cstheme="minorHAnsi"/>
                <w:sz w:val="22"/>
                <w:szCs w:val="22"/>
              </w:rPr>
            </w:pPr>
            <w:r w:rsidRPr="00363563">
              <w:rPr>
                <w:rFonts w:cstheme="minorHAnsi"/>
                <w:sz w:val="22"/>
                <w:szCs w:val="22"/>
              </w:rPr>
              <w:t>Lead Councillor</w:t>
            </w:r>
          </w:p>
        </w:tc>
        <w:tc>
          <w:tcPr>
            <w:tcW w:w="1559" w:type="dxa"/>
          </w:tcPr>
          <w:p w14:paraId="63CE1152" w14:textId="77777777" w:rsidR="004D2208" w:rsidRPr="00363563" w:rsidRDefault="004D2208" w:rsidP="004D2208">
            <w:pPr>
              <w:pStyle w:val="Heading4"/>
              <w:rPr>
                <w:rFonts w:cstheme="minorHAnsi"/>
                <w:sz w:val="22"/>
                <w:szCs w:val="22"/>
              </w:rPr>
            </w:pPr>
          </w:p>
        </w:tc>
      </w:tr>
      <w:tr w:rsidR="004D2208" w:rsidRPr="00363563" w14:paraId="2B1C1983" w14:textId="77777777" w:rsidTr="004D2208">
        <w:trPr>
          <w:trHeight w:val="113"/>
        </w:trPr>
        <w:tc>
          <w:tcPr>
            <w:tcW w:w="1951" w:type="dxa"/>
          </w:tcPr>
          <w:p w14:paraId="5FA281B3" w14:textId="77777777" w:rsidR="004D2208" w:rsidRPr="00363563" w:rsidRDefault="004D2208" w:rsidP="004D2208">
            <w:pPr>
              <w:pStyle w:val="Heading4"/>
              <w:rPr>
                <w:rFonts w:cstheme="minorHAnsi"/>
                <w:sz w:val="22"/>
                <w:szCs w:val="22"/>
              </w:rPr>
            </w:pPr>
            <w:r w:rsidRPr="00363563">
              <w:rPr>
                <w:rFonts w:cstheme="minorHAnsi"/>
                <w:sz w:val="22"/>
                <w:szCs w:val="22"/>
              </w:rPr>
              <w:t>CM</w:t>
            </w:r>
            <w:r w:rsidR="00F26E34" w:rsidRPr="00363563">
              <w:rPr>
                <w:rFonts w:cstheme="minorHAnsi"/>
                <w:sz w:val="22"/>
                <w:szCs w:val="22"/>
              </w:rPr>
              <w:t>B</w:t>
            </w:r>
          </w:p>
        </w:tc>
        <w:tc>
          <w:tcPr>
            <w:tcW w:w="1559" w:type="dxa"/>
          </w:tcPr>
          <w:p w14:paraId="78568AEA" w14:textId="77777777" w:rsidR="004D2208" w:rsidRPr="00363563" w:rsidRDefault="004D2208" w:rsidP="004D2208">
            <w:pPr>
              <w:pStyle w:val="Heading4"/>
              <w:rPr>
                <w:rFonts w:cstheme="minorHAnsi"/>
                <w:sz w:val="22"/>
                <w:szCs w:val="22"/>
              </w:rPr>
            </w:pPr>
          </w:p>
        </w:tc>
      </w:tr>
      <w:tr w:rsidR="000262F6" w:rsidRPr="00363563" w14:paraId="07FEF642" w14:textId="77777777" w:rsidTr="004D2208">
        <w:trPr>
          <w:trHeight w:val="113"/>
        </w:trPr>
        <w:tc>
          <w:tcPr>
            <w:tcW w:w="1951" w:type="dxa"/>
          </w:tcPr>
          <w:p w14:paraId="700B7CA5" w14:textId="77777777" w:rsidR="000262F6" w:rsidRPr="00363563" w:rsidRDefault="000262F6" w:rsidP="004D2208">
            <w:pPr>
              <w:pStyle w:val="Heading4"/>
              <w:rPr>
                <w:rFonts w:cstheme="minorHAnsi"/>
                <w:sz w:val="22"/>
                <w:szCs w:val="22"/>
              </w:rPr>
            </w:pPr>
            <w:r w:rsidRPr="00363563">
              <w:rPr>
                <w:rFonts w:cstheme="minorHAnsi"/>
                <w:sz w:val="22"/>
                <w:szCs w:val="22"/>
              </w:rPr>
              <w:t>Executive Liaison</w:t>
            </w:r>
            <w:r w:rsidR="004012D0" w:rsidRPr="00363563">
              <w:rPr>
                <w:rFonts w:cstheme="minorHAnsi"/>
                <w:sz w:val="22"/>
                <w:szCs w:val="22"/>
              </w:rPr>
              <w:t>/briefing</w:t>
            </w:r>
          </w:p>
        </w:tc>
        <w:tc>
          <w:tcPr>
            <w:tcW w:w="1559" w:type="dxa"/>
          </w:tcPr>
          <w:p w14:paraId="03B9BFC7" w14:textId="77777777" w:rsidR="000262F6" w:rsidRPr="00363563" w:rsidRDefault="000262F6" w:rsidP="004D2208">
            <w:pPr>
              <w:pStyle w:val="Heading4"/>
              <w:rPr>
                <w:rFonts w:cstheme="minorHAnsi"/>
                <w:sz w:val="22"/>
                <w:szCs w:val="22"/>
              </w:rPr>
            </w:pPr>
          </w:p>
        </w:tc>
      </w:tr>
      <w:tr w:rsidR="004D2208" w:rsidRPr="00363563" w14:paraId="0C0913F3" w14:textId="77777777" w:rsidTr="004D2208">
        <w:trPr>
          <w:trHeight w:val="113"/>
        </w:trPr>
        <w:tc>
          <w:tcPr>
            <w:tcW w:w="1951" w:type="dxa"/>
          </w:tcPr>
          <w:p w14:paraId="5B3A07F5" w14:textId="77777777" w:rsidR="004D2208" w:rsidRPr="00363563" w:rsidRDefault="004D2208" w:rsidP="004D2208">
            <w:pPr>
              <w:pStyle w:val="Heading4"/>
              <w:rPr>
                <w:rFonts w:cstheme="minorHAnsi"/>
                <w:sz w:val="22"/>
                <w:szCs w:val="22"/>
              </w:rPr>
            </w:pPr>
            <w:r w:rsidRPr="00363563">
              <w:rPr>
                <w:rFonts w:cstheme="minorHAnsi"/>
                <w:sz w:val="22"/>
                <w:szCs w:val="22"/>
              </w:rPr>
              <w:t>Committee Services</w:t>
            </w:r>
          </w:p>
        </w:tc>
        <w:tc>
          <w:tcPr>
            <w:tcW w:w="1559" w:type="dxa"/>
          </w:tcPr>
          <w:p w14:paraId="5C5034DE" w14:textId="77777777" w:rsidR="004D2208" w:rsidRPr="00363563" w:rsidRDefault="004D2208" w:rsidP="004D2208">
            <w:pPr>
              <w:pStyle w:val="Heading4"/>
              <w:rPr>
                <w:rFonts w:cstheme="minorHAnsi"/>
                <w:sz w:val="22"/>
                <w:szCs w:val="22"/>
              </w:rPr>
            </w:pPr>
          </w:p>
        </w:tc>
      </w:tr>
    </w:tbl>
    <w:p w14:paraId="534F08F3" w14:textId="77777777" w:rsidR="00135C8C" w:rsidRPr="00D31E2A" w:rsidRDefault="00135C8C" w:rsidP="0064506A">
      <w:pPr>
        <w:pStyle w:val="P"/>
        <w:rPr>
          <w:rFonts w:asciiTheme="minorHAnsi" w:hAnsiTheme="minorHAnsi" w:cstheme="minorHAnsi"/>
          <w:highlight w:val="yellow"/>
        </w:rPr>
      </w:pPr>
    </w:p>
    <w:p w14:paraId="1A172A8C" w14:textId="77777777" w:rsidR="00135C8C" w:rsidRPr="00D31E2A" w:rsidRDefault="00135C8C" w:rsidP="0064506A">
      <w:pPr>
        <w:pStyle w:val="P"/>
        <w:rPr>
          <w:rFonts w:asciiTheme="minorHAnsi" w:hAnsiTheme="minorHAnsi" w:cstheme="minorHAnsi"/>
          <w:highlight w:val="yellow"/>
        </w:rPr>
      </w:pPr>
    </w:p>
    <w:p w14:paraId="05C7EF4A" w14:textId="77777777" w:rsidR="004012D0" w:rsidRPr="00D31E2A" w:rsidRDefault="004012D0" w:rsidP="0064506A">
      <w:pPr>
        <w:pStyle w:val="P"/>
        <w:rPr>
          <w:rFonts w:asciiTheme="minorHAnsi" w:hAnsiTheme="minorHAnsi" w:cstheme="minorHAnsi"/>
          <w:highlight w:val="yellow"/>
        </w:rPr>
      </w:pPr>
    </w:p>
    <w:p w14:paraId="6233A6B9" w14:textId="77777777" w:rsidR="004012D0" w:rsidRPr="00D31E2A" w:rsidRDefault="004012D0" w:rsidP="0064506A">
      <w:pPr>
        <w:pStyle w:val="P"/>
        <w:rPr>
          <w:rFonts w:asciiTheme="minorHAnsi" w:hAnsiTheme="minorHAnsi" w:cstheme="minorHAnsi"/>
          <w:highlight w:val="yellow"/>
        </w:rPr>
      </w:pPr>
    </w:p>
    <w:p w14:paraId="728FF3ED" w14:textId="77777777" w:rsidR="004012D0" w:rsidRPr="00D31E2A" w:rsidRDefault="004012D0" w:rsidP="0064506A">
      <w:pPr>
        <w:pStyle w:val="P"/>
        <w:rPr>
          <w:rFonts w:asciiTheme="minorHAnsi" w:hAnsiTheme="minorHAnsi" w:cstheme="minorHAnsi"/>
          <w:highlight w:val="yellow"/>
        </w:rPr>
      </w:pPr>
    </w:p>
    <w:p w14:paraId="178DBA72" w14:textId="77777777" w:rsidR="001206DD" w:rsidRDefault="0013565A" w:rsidP="0064506A">
      <w:pPr>
        <w:pStyle w:val="P"/>
        <w:rPr>
          <w:rFonts w:asciiTheme="minorHAnsi" w:hAnsiTheme="minorHAnsi" w:cstheme="minorHAnsi"/>
          <w:sz w:val="28"/>
          <w:szCs w:val="28"/>
        </w:rPr>
      </w:pPr>
      <w:r w:rsidRPr="00363563">
        <w:rPr>
          <w:rFonts w:asciiTheme="minorHAnsi" w:hAnsiTheme="minorHAnsi" w:cstheme="minorHAnsi"/>
          <w:sz w:val="28"/>
          <w:szCs w:val="28"/>
        </w:rPr>
        <w:t>Please ensure the following service areas have signed off your report</w:t>
      </w:r>
      <w:r w:rsidR="00946606" w:rsidRPr="00363563">
        <w:rPr>
          <w:rFonts w:asciiTheme="minorHAnsi" w:hAnsiTheme="minorHAnsi" w:cstheme="minorHAnsi"/>
          <w:sz w:val="28"/>
          <w:szCs w:val="28"/>
        </w:rPr>
        <w:t>. Please complete this box and do not delete</w:t>
      </w:r>
      <w:r w:rsidR="004D2208" w:rsidRPr="00363563">
        <w:rPr>
          <w:rFonts w:asciiTheme="minorHAnsi" w:hAnsiTheme="minorHAnsi" w:cstheme="minorHAnsi"/>
          <w:sz w:val="28"/>
          <w:szCs w:val="28"/>
        </w:rPr>
        <w:t>.</w:t>
      </w:r>
    </w:p>
    <w:p w14:paraId="2F44FD25" w14:textId="77777777" w:rsidR="00083A7E" w:rsidRDefault="00083A7E" w:rsidP="0064506A">
      <w:pPr>
        <w:pStyle w:val="P"/>
        <w:rPr>
          <w:rFonts w:asciiTheme="minorHAnsi" w:hAnsiTheme="minorHAnsi" w:cstheme="minorHAnsi"/>
          <w:sz w:val="28"/>
          <w:szCs w:val="28"/>
        </w:rPr>
      </w:pPr>
    </w:p>
    <w:p w14:paraId="77BB543A" w14:textId="77777777" w:rsidR="00083A7E" w:rsidRDefault="00083A7E" w:rsidP="0064506A">
      <w:pPr>
        <w:pStyle w:val="P"/>
        <w:rPr>
          <w:rFonts w:asciiTheme="minorHAnsi" w:hAnsiTheme="minorHAnsi" w:cstheme="minorHAnsi"/>
          <w:sz w:val="28"/>
          <w:szCs w:val="28"/>
        </w:rPr>
      </w:pPr>
    </w:p>
    <w:p w14:paraId="22D3AD26" w14:textId="77777777" w:rsidR="00083A7E" w:rsidRDefault="00083A7E" w:rsidP="0064506A">
      <w:pPr>
        <w:pStyle w:val="P"/>
        <w:rPr>
          <w:rFonts w:asciiTheme="minorHAnsi" w:hAnsiTheme="minorHAnsi" w:cstheme="minorHAnsi"/>
          <w:sz w:val="28"/>
          <w:szCs w:val="28"/>
        </w:rPr>
      </w:pPr>
    </w:p>
    <w:p w14:paraId="3E5B3BC5" w14:textId="77777777" w:rsidR="001206DD" w:rsidRDefault="001206DD" w:rsidP="0064506A">
      <w:pPr>
        <w:pStyle w:val="P"/>
        <w:rPr>
          <w:rFonts w:asciiTheme="minorHAnsi" w:hAnsiTheme="minorHAnsi" w:cstheme="minorHAnsi"/>
          <w:szCs w:val="24"/>
        </w:rPr>
      </w:pPr>
    </w:p>
    <w:p w14:paraId="5FC6E72E" w14:textId="77777777" w:rsidR="00A90631" w:rsidRDefault="00A90631" w:rsidP="0064506A">
      <w:pPr>
        <w:pStyle w:val="P"/>
        <w:rPr>
          <w:rFonts w:asciiTheme="minorHAnsi" w:hAnsiTheme="minorHAnsi" w:cstheme="minorHAnsi"/>
          <w:szCs w:val="24"/>
        </w:rPr>
      </w:pPr>
    </w:p>
    <w:p w14:paraId="79D1E9EA" w14:textId="77777777" w:rsidR="00A90631" w:rsidRDefault="00A90631" w:rsidP="0064506A">
      <w:pPr>
        <w:pStyle w:val="P"/>
        <w:rPr>
          <w:rFonts w:asciiTheme="minorHAnsi" w:hAnsiTheme="minorHAnsi" w:cstheme="minorHAnsi"/>
          <w:szCs w:val="24"/>
        </w:rPr>
      </w:pPr>
    </w:p>
    <w:p w14:paraId="11062879" w14:textId="77777777" w:rsidR="00A90631" w:rsidRDefault="00A90631" w:rsidP="0064506A">
      <w:pPr>
        <w:pStyle w:val="P"/>
        <w:rPr>
          <w:rFonts w:asciiTheme="minorHAnsi" w:hAnsiTheme="minorHAnsi" w:cstheme="minorHAnsi"/>
          <w:szCs w:val="24"/>
        </w:rPr>
      </w:pPr>
    </w:p>
    <w:p w14:paraId="4E2630A3" w14:textId="77777777" w:rsidR="00A90631" w:rsidRDefault="00A90631" w:rsidP="0064506A">
      <w:pPr>
        <w:pStyle w:val="P"/>
        <w:rPr>
          <w:rFonts w:asciiTheme="minorHAnsi" w:hAnsiTheme="minorHAnsi" w:cstheme="minorHAnsi"/>
          <w:szCs w:val="24"/>
        </w:rPr>
      </w:pPr>
    </w:p>
    <w:p w14:paraId="5E613C51" w14:textId="77777777" w:rsidR="00A90631" w:rsidRDefault="00A90631" w:rsidP="0064506A">
      <w:pPr>
        <w:pStyle w:val="P"/>
        <w:rPr>
          <w:rFonts w:asciiTheme="minorHAnsi" w:hAnsiTheme="minorHAnsi" w:cstheme="minorHAnsi"/>
          <w:szCs w:val="24"/>
        </w:rPr>
      </w:pPr>
    </w:p>
    <w:p w14:paraId="51349DAD" w14:textId="77777777" w:rsidR="00A90631" w:rsidRDefault="00A90631" w:rsidP="0064506A">
      <w:pPr>
        <w:pStyle w:val="P"/>
        <w:rPr>
          <w:rFonts w:asciiTheme="minorHAnsi" w:hAnsiTheme="minorHAnsi" w:cstheme="minorHAnsi"/>
          <w:szCs w:val="24"/>
        </w:rPr>
      </w:pPr>
    </w:p>
    <w:p w14:paraId="7674C922" w14:textId="77777777" w:rsidR="00A90631" w:rsidRDefault="00A90631" w:rsidP="0064506A">
      <w:pPr>
        <w:pStyle w:val="P"/>
        <w:rPr>
          <w:rFonts w:asciiTheme="minorHAnsi" w:hAnsiTheme="minorHAnsi" w:cstheme="minorHAnsi"/>
          <w:szCs w:val="24"/>
        </w:rPr>
      </w:pPr>
    </w:p>
    <w:p w14:paraId="4FE8D317" w14:textId="77777777" w:rsidR="00A90631" w:rsidRDefault="00A90631" w:rsidP="0064506A">
      <w:pPr>
        <w:pStyle w:val="P"/>
        <w:rPr>
          <w:rFonts w:asciiTheme="minorHAnsi" w:hAnsiTheme="minorHAnsi" w:cstheme="minorHAnsi"/>
          <w:szCs w:val="24"/>
        </w:rPr>
      </w:pPr>
    </w:p>
    <w:p w14:paraId="6B1308DE" w14:textId="77777777" w:rsidR="00A90631" w:rsidRDefault="00A90631" w:rsidP="0064506A">
      <w:pPr>
        <w:pStyle w:val="P"/>
        <w:rPr>
          <w:rFonts w:asciiTheme="minorHAnsi" w:hAnsiTheme="minorHAnsi" w:cstheme="minorHAnsi"/>
          <w:szCs w:val="24"/>
        </w:rPr>
      </w:pPr>
    </w:p>
    <w:p w14:paraId="6C66E18C" w14:textId="77777777" w:rsidR="00A90631" w:rsidRDefault="00A90631" w:rsidP="0064506A">
      <w:pPr>
        <w:pStyle w:val="P"/>
        <w:rPr>
          <w:rFonts w:asciiTheme="minorHAnsi" w:hAnsiTheme="minorHAnsi" w:cstheme="minorHAnsi"/>
          <w:szCs w:val="24"/>
        </w:rPr>
      </w:pPr>
    </w:p>
    <w:p w14:paraId="20E5EF9B" w14:textId="77777777" w:rsidR="00A90631" w:rsidRDefault="00A90631" w:rsidP="0064506A">
      <w:pPr>
        <w:pStyle w:val="P"/>
        <w:rPr>
          <w:rFonts w:asciiTheme="minorHAnsi" w:hAnsiTheme="minorHAnsi" w:cstheme="minorHAnsi"/>
          <w:szCs w:val="24"/>
        </w:rPr>
      </w:pPr>
    </w:p>
    <w:p w14:paraId="331CB3CC" w14:textId="77777777" w:rsidR="00A90631" w:rsidRDefault="00A90631" w:rsidP="0064506A">
      <w:pPr>
        <w:pStyle w:val="P"/>
        <w:rPr>
          <w:rFonts w:asciiTheme="minorHAnsi" w:hAnsiTheme="minorHAnsi" w:cstheme="minorHAnsi"/>
          <w:szCs w:val="24"/>
        </w:rPr>
      </w:pPr>
    </w:p>
    <w:sectPr w:rsidR="00A90631" w:rsidSect="00AD6CCB">
      <w:headerReference w:type="default" r:id="rId17"/>
      <w:pgSz w:w="12240" w:h="15840" w:code="1"/>
      <w:pgMar w:top="1276"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4BE9" w14:textId="77777777" w:rsidR="00C02452" w:rsidRDefault="00C02452">
      <w:pPr>
        <w:spacing w:after="0"/>
      </w:pPr>
      <w:r>
        <w:separator/>
      </w:r>
    </w:p>
  </w:endnote>
  <w:endnote w:type="continuationSeparator" w:id="0">
    <w:p w14:paraId="719C9151" w14:textId="77777777" w:rsidR="00C02452" w:rsidRDefault="00C02452">
      <w:pPr>
        <w:spacing w:after="0"/>
      </w:pPr>
      <w:r>
        <w:continuationSeparator/>
      </w:r>
    </w:p>
  </w:endnote>
  <w:endnote w:type="continuationNotice" w:id="1">
    <w:p w14:paraId="27990C11" w14:textId="77777777" w:rsidR="00C02452" w:rsidRDefault="00C02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39F0" w14:textId="77777777" w:rsidR="00C02452" w:rsidRDefault="00C02452">
      <w:pPr>
        <w:spacing w:after="0"/>
      </w:pPr>
      <w:r>
        <w:separator/>
      </w:r>
    </w:p>
  </w:footnote>
  <w:footnote w:type="continuationSeparator" w:id="0">
    <w:p w14:paraId="131D0985" w14:textId="77777777" w:rsidR="00C02452" w:rsidRDefault="00C02452">
      <w:pPr>
        <w:spacing w:after="0"/>
      </w:pPr>
      <w:r>
        <w:continuationSeparator/>
      </w:r>
    </w:p>
  </w:footnote>
  <w:footnote w:type="continuationNotice" w:id="1">
    <w:p w14:paraId="75D2D19F" w14:textId="77777777" w:rsidR="00C02452" w:rsidRDefault="00C02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E383" w14:textId="77777777" w:rsidR="003B3FC8" w:rsidRPr="007B0FC4" w:rsidRDefault="003B3FC8" w:rsidP="004013C9">
    <w:pPr>
      <w:pStyle w:val="StyleRightAfter36p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4E4"/>
    <w:multiLevelType w:val="multilevel"/>
    <w:tmpl w:val="2AEA96D2"/>
    <w:styleLink w:val="Style2"/>
    <w:lvl w:ilvl="0">
      <w:start w:val="2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E0059C4"/>
    <w:multiLevelType w:val="multilevel"/>
    <w:tmpl w:val="BEBCAA2C"/>
    <w:styleLink w:val="Style1"/>
    <w:lvl w:ilvl="0">
      <w:start w:val="21"/>
      <w:numFmt w:val="decimal"/>
      <w:lvlText w:val="%1."/>
      <w:lvlJc w:val="left"/>
      <w:pPr>
        <w:ind w:left="360" w:hanging="360"/>
      </w:pPr>
      <w:rPr>
        <w:rFonts w:asciiTheme="minorHAnsi" w:hAnsiTheme="minorHAnsi" w:hint="default"/>
        <w:sz w:val="28"/>
      </w:rPr>
    </w:lvl>
    <w:lvl w:ilvl="1">
      <w:start w:val="1"/>
      <w:numFmt w:val="decimal"/>
      <w:lvlText w:val="20.%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480776"/>
    <w:multiLevelType w:val="multilevel"/>
    <w:tmpl w:val="3AE4CA48"/>
    <w:lvl w:ilvl="0">
      <w:start w:val="1"/>
      <w:numFmt w:val="decimal"/>
      <w:lvlText w:val="%1."/>
      <w:lvlJc w:val="left"/>
      <w:pPr>
        <w:ind w:left="360" w:hanging="360"/>
      </w:pPr>
      <w:rPr>
        <w:rFonts w:hint="default"/>
      </w:rPr>
    </w:lvl>
    <w:lvl w:ilvl="1">
      <w:start w:val="1"/>
      <w:numFmt w:val="decimal"/>
      <w:lvlText w:val="5.%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8741C"/>
    <w:multiLevelType w:val="multilevel"/>
    <w:tmpl w:val="C7F6DC54"/>
    <w:lvl w:ilvl="0">
      <w:start w:val="1"/>
      <w:numFmt w:val="decimal"/>
      <w:lvlText w:val="%1."/>
      <w:lvlJc w:val="left"/>
      <w:pPr>
        <w:ind w:left="360" w:hanging="360"/>
      </w:pPr>
      <w:rPr>
        <w:rFonts w:hint="default"/>
      </w:rPr>
    </w:lvl>
    <w:lvl w:ilvl="1">
      <w:start w:val="1"/>
      <w:numFmt w:val="decimal"/>
      <w:lvlText w:val="9.%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05CA9"/>
    <w:multiLevelType w:val="hybridMultilevel"/>
    <w:tmpl w:val="2D2A1716"/>
    <w:lvl w:ilvl="0" w:tplc="77F6AABE">
      <w:start w:val="1"/>
      <w:numFmt w:val="decimal"/>
      <w:lvlText w:val="%1."/>
      <w:lvlJc w:val="left"/>
      <w:pPr>
        <w:ind w:left="6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3396D"/>
    <w:multiLevelType w:val="multilevel"/>
    <w:tmpl w:val="E8A46E5A"/>
    <w:lvl w:ilvl="0">
      <w:start w:val="1"/>
      <w:numFmt w:val="decimal"/>
      <w:lvlText w:val="%1."/>
      <w:lvlJc w:val="left"/>
      <w:pPr>
        <w:ind w:left="360" w:hanging="360"/>
      </w:pPr>
      <w:rPr>
        <w:rFonts w:hint="default"/>
      </w:rPr>
    </w:lvl>
    <w:lvl w:ilvl="1">
      <w:start w:val="1"/>
      <w:numFmt w:val="decimal"/>
      <w:lvlText w:val="8.%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A134E"/>
    <w:multiLevelType w:val="hybridMultilevel"/>
    <w:tmpl w:val="FFFFFFFF"/>
    <w:lvl w:ilvl="0" w:tplc="B42A5114">
      <w:start w:val="1"/>
      <w:numFmt w:val="bullet"/>
      <w:lvlText w:val=""/>
      <w:lvlJc w:val="left"/>
      <w:pPr>
        <w:ind w:left="1080" w:hanging="360"/>
      </w:pPr>
      <w:rPr>
        <w:rFonts w:ascii="Symbol" w:hAnsi="Symbol" w:hint="default"/>
      </w:rPr>
    </w:lvl>
    <w:lvl w:ilvl="1" w:tplc="DBEA4C9E">
      <w:start w:val="1"/>
      <w:numFmt w:val="bullet"/>
      <w:lvlText w:val="o"/>
      <w:lvlJc w:val="left"/>
      <w:pPr>
        <w:ind w:left="1800" w:hanging="360"/>
      </w:pPr>
      <w:rPr>
        <w:rFonts w:ascii="Courier New" w:hAnsi="Courier New" w:hint="default"/>
      </w:rPr>
    </w:lvl>
    <w:lvl w:ilvl="2" w:tplc="D6FC0610">
      <w:start w:val="1"/>
      <w:numFmt w:val="bullet"/>
      <w:lvlText w:val=""/>
      <w:lvlJc w:val="left"/>
      <w:pPr>
        <w:ind w:left="2520" w:hanging="360"/>
      </w:pPr>
      <w:rPr>
        <w:rFonts w:ascii="Wingdings" w:hAnsi="Wingdings" w:hint="default"/>
      </w:rPr>
    </w:lvl>
    <w:lvl w:ilvl="3" w:tplc="FC063212">
      <w:start w:val="1"/>
      <w:numFmt w:val="bullet"/>
      <w:lvlText w:val=""/>
      <w:lvlJc w:val="left"/>
      <w:pPr>
        <w:ind w:left="3240" w:hanging="360"/>
      </w:pPr>
      <w:rPr>
        <w:rFonts w:ascii="Symbol" w:hAnsi="Symbol" w:hint="default"/>
      </w:rPr>
    </w:lvl>
    <w:lvl w:ilvl="4" w:tplc="5DC27224">
      <w:start w:val="1"/>
      <w:numFmt w:val="bullet"/>
      <w:lvlText w:val="o"/>
      <w:lvlJc w:val="left"/>
      <w:pPr>
        <w:ind w:left="3960" w:hanging="360"/>
      </w:pPr>
      <w:rPr>
        <w:rFonts w:ascii="Courier New" w:hAnsi="Courier New" w:hint="default"/>
      </w:rPr>
    </w:lvl>
    <w:lvl w:ilvl="5" w:tplc="64BC05E4">
      <w:start w:val="1"/>
      <w:numFmt w:val="bullet"/>
      <w:lvlText w:val=""/>
      <w:lvlJc w:val="left"/>
      <w:pPr>
        <w:ind w:left="4680" w:hanging="360"/>
      </w:pPr>
      <w:rPr>
        <w:rFonts w:ascii="Wingdings" w:hAnsi="Wingdings" w:hint="default"/>
      </w:rPr>
    </w:lvl>
    <w:lvl w:ilvl="6" w:tplc="3F6C8FD4">
      <w:start w:val="1"/>
      <w:numFmt w:val="bullet"/>
      <w:lvlText w:val=""/>
      <w:lvlJc w:val="left"/>
      <w:pPr>
        <w:ind w:left="5400" w:hanging="360"/>
      </w:pPr>
      <w:rPr>
        <w:rFonts w:ascii="Symbol" w:hAnsi="Symbol" w:hint="default"/>
      </w:rPr>
    </w:lvl>
    <w:lvl w:ilvl="7" w:tplc="37D09CDA">
      <w:start w:val="1"/>
      <w:numFmt w:val="bullet"/>
      <w:lvlText w:val="o"/>
      <w:lvlJc w:val="left"/>
      <w:pPr>
        <w:ind w:left="6120" w:hanging="360"/>
      </w:pPr>
      <w:rPr>
        <w:rFonts w:ascii="Courier New" w:hAnsi="Courier New" w:hint="default"/>
      </w:rPr>
    </w:lvl>
    <w:lvl w:ilvl="8" w:tplc="D87A615E">
      <w:start w:val="1"/>
      <w:numFmt w:val="bullet"/>
      <w:lvlText w:val=""/>
      <w:lvlJc w:val="left"/>
      <w:pPr>
        <w:ind w:left="6840" w:hanging="360"/>
      </w:pPr>
      <w:rPr>
        <w:rFonts w:ascii="Wingdings" w:hAnsi="Wingdings" w:hint="default"/>
      </w:rPr>
    </w:lvl>
  </w:abstractNum>
  <w:abstractNum w:abstractNumId="7" w15:restartNumberingAfterBreak="0">
    <w:nsid w:val="262044AD"/>
    <w:multiLevelType w:val="multilevel"/>
    <w:tmpl w:val="D5526342"/>
    <w:lvl w:ilvl="0">
      <w:start w:val="1"/>
      <w:numFmt w:val="decimal"/>
      <w:lvlText w:val="%1."/>
      <w:lvlJc w:val="left"/>
      <w:pPr>
        <w:ind w:left="360" w:hanging="360"/>
      </w:pPr>
      <w:rPr>
        <w:rFonts w:hint="default"/>
      </w:rPr>
    </w:lvl>
    <w:lvl w:ilvl="1">
      <w:start w:val="1"/>
      <w:numFmt w:val="decimal"/>
      <w:lvlText w:val="10.%2."/>
      <w:lvlJc w:val="left"/>
      <w:pPr>
        <w:ind w:left="878"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AE29A6"/>
    <w:multiLevelType w:val="hybridMultilevel"/>
    <w:tmpl w:val="D976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ABC"/>
    <w:multiLevelType w:val="multilevel"/>
    <w:tmpl w:val="A2E0FE42"/>
    <w:lvl w:ilvl="0">
      <w:start w:val="1"/>
      <w:numFmt w:val="decimal"/>
      <w:lvlText w:val="%1."/>
      <w:lvlJc w:val="left"/>
      <w:pPr>
        <w:ind w:left="360" w:hanging="360"/>
      </w:pPr>
      <w:rPr>
        <w:rFonts w:hint="default"/>
      </w:rPr>
    </w:lvl>
    <w:lvl w:ilvl="1">
      <w:start w:val="1"/>
      <w:numFmt w:val="decimal"/>
      <w:lvlText w:val="7.%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8474C7"/>
    <w:multiLevelType w:val="multilevel"/>
    <w:tmpl w:val="2F7AD6D4"/>
    <w:lvl w:ilvl="0">
      <w:start w:val="1"/>
      <w:numFmt w:val="decimal"/>
      <w:lvlText w:val="%1."/>
      <w:lvlJc w:val="left"/>
      <w:pPr>
        <w:ind w:left="360" w:hanging="360"/>
      </w:pPr>
      <w:rPr>
        <w:rFonts w:hint="default"/>
      </w:rPr>
    </w:lvl>
    <w:lvl w:ilvl="1">
      <w:start w:val="1"/>
      <w:numFmt w:val="decimal"/>
      <w:lvlText w:val="18.%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8935FA"/>
    <w:multiLevelType w:val="multilevel"/>
    <w:tmpl w:val="487E738C"/>
    <w:lvl w:ilvl="0">
      <w:start w:val="1"/>
      <w:numFmt w:val="decimal"/>
      <w:lvlText w:val="%1."/>
      <w:lvlJc w:val="left"/>
      <w:pPr>
        <w:ind w:left="360" w:hanging="360"/>
      </w:pPr>
      <w:rPr>
        <w:rFonts w:hint="default"/>
      </w:rPr>
    </w:lvl>
    <w:lvl w:ilvl="1">
      <w:start w:val="1"/>
      <w:numFmt w:val="decimal"/>
      <w:lvlText w:val="6.%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77105"/>
    <w:multiLevelType w:val="hybridMultilevel"/>
    <w:tmpl w:val="CC12886A"/>
    <w:lvl w:ilvl="0" w:tplc="E9DE935A">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E1BAD"/>
    <w:multiLevelType w:val="multilevel"/>
    <w:tmpl w:val="C65E925E"/>
    <w:lvl w:ilvl="0">
      <w:start w:val="1"/>
      <w:numFmt w:val="decimal"/>
      <w:lvlText w:val="%1."/>
      <w:lvlJc w:val="left"/>
      <w:pPr>
        <w:ind w:left="360" w:hanging="360"/>
      </w:pPr>
      <w:rPr>
        <w:rFonts w:hint="default"/>
      </w:rPr>
    </w:lvl>
    <w:lvl w:ilvl="1">
      <w:start w:val="1"/>
      <w:numFmt w:val="decimal"/>
      <w:lvlText w:val="12.%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30283D"/>
    <w:multiLevelType w:val="multilevel"/>
    <w:tmpl w:val="4748105C"/>
    <w:lvl w:ilvl="0">
      <w:start w:val="1"/>
      <w:numFmt w:val="decimal"/>
      <w:lvlText w:val="%1."/>
      <w:lvlJc w:val="left"/>
      <w:pPr>
        <w:ind w:left="360" w:hanging="360"/>
      </w:pPr>
      <w:rPr>
        <w:rFonts w:hint="default"/>
      </w:rPr>
    </w:lvl>
    <w:lvl w:ilvl="1">
      <w:start w:val="1"/>
      <w:numFmt w:val="decimal"/>
      <w:lvlText w:val="13.%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C56F0B"/>
    <w:multiLevelType w:val="hybridMultilevel"/>
    <w:tmpl w:val="AFEEB1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DC30C6"/>
    <w:multiLevelType w:val="multilevel"/>
    <w:tmpl w:val="A56CABE6"/>
    <w:lvl w:ilvl="0">
      <w:start w:val="1"/>
      <w:numFmt w:val="decimal"/>
      <w:lvlText w:val="%1."/>
      <w:lvlJc w:val="left"/>
      <w:pPr>
        <w:ind w:left="360" w:hanging="360"/>
      </w:pPr>
      <w:rPr>
        <w:rFonts w:hint="default"/>
      </w:rPr>
    </w:lvl>
    <w:lvl w:ilvl="1">
      <w:start w:val="1"/>
      <w:numFmt w:val="decimal"/>
      <w:lvlText w:val="3.%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234E09"/>
    <w:multiLevelType w:val="multilevel"/>
    <w:tmpl w:val="2AEA96D2"/>
    <w:numStyleLink w:val="Style2"/>
  </w:abstractNum>
  <w:abstractNum w:abstractNumId="18" w15:restartNumberingAfterBreak="0">
    <w:nsid w:val="4C2A28C5"/>
    <w:multiLevelType w:val="hybridMultilevel"/>
    <w:tmpl w:val="8E607A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6C420F"/>
    <w:multiLevelType w:val="hybridMultilevel"/>
    <w:tmpl w:val="F088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F20B8"/>
    <w:multiLevelType w:val="multilevel"/>
    <w:tmpl w:val="7BF62676"/>
    <w:lvl w:ilvl="0">
      <w:start w:val="1"/>
      <w:numFmt w:val="decimal"/>
      <w:lvlText w:val="%1."/>
      <w:lvlJc w:val="left"/>
      <w:pPr>
        <w:ind w:left="360" w:hanging="360"/>
      </w:pPr>
      <w:rPr>
        <w:rFonts w:hint="default"/>
      </w:rPr>
    </w:lvl>
    <w:lvl w:ilvl="1">
      <w:start w:val="1"/>
      <w:numFmt w:val="decimal"/>
      <w:lvlText w:val="2.%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6B5F2C"/>
    <w:multiLevelType w:val="multilevel"/>
    <w:tmpl w:val="3CCCDA4A"/>
    <w:lvl w:ilvl="0">
      <w:start w:val="1"/>
      <w:numFmt w:val="decimal"/>
      <w:lvlText w:val="%1."/>
      <w:lvlJc w:val="left"/>
      <w:pPr>
        <w:ind w:left="360" w:hanging="360"/>
      </w:pPr>
      <w:rPr>
        <w:rFonts w:hint="default"/>
      </w:rPr>
    </w:lvl>
    <w:lvl w:ilvl="1">
      <w:start w:val="1"/>
      <w:numFmt w:val="decimal"/>
      <w:lvlText w:val="19.%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F567A6"/>
    <w:multiLevelType w:val="hybridMultilevel"/>
    <w:tmpl w:val="A144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620A4"/>
    <w:multiLevelType w:val="multilevel"/>
    <w:tmpl w:val="9D069620"/>
    <w:lvl w:ilvl="0">
      <w:start w:val="1"/>
      <w:numFmt w:val="decimal"/>
      <w:lvlText w:val="%1."/>
      <w:lvlJc w:val="left"/>
      <w:pPr>
        <w:ind w:left="360" w:hanging="360"/>
      </w:pPr>
      <w:rPr>
        <w:rFonts w:hint="default"/>
      </w:rPr>
    </w:lvl>
    <w:lvl w:ilvl="1">
      <w:start w:val="1"/>
      <w:numFmt w:val="decimal"/>
      <w:lvlText w:val="11.%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B120ED"/>
    <w:multiLevelType w:val="hybridMultilevel"/>
    <w:tmpl w:val="9FBEE6C4"/>
    <w:lvl w:ilvl="0" w:tplc="1F3818B6">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211D2"/>
    <w:multiLevelType w:val="multilevel"/>
    <w:tmpl w:val="A5868260"/>
    <w:lvl w:ilvl="0">
      <w:start w:val="1"/>
      <w:numFmt w:val="decimal"/>
      <w:lvlText w:val="%1."/>
      <w:lvlJc w:val="left"/>
      <w:pPr>
        <w:ind w:left="360" w:hanging="360"/>
      </w:pPr>
      <w:rPr>
        <w:rFonts w:hint="default"/>
      </w:rPr>
    </w:lvl>
    <w:lvl w:ilvl="1">
      <w:start w:val="1"/>
      <w:numFmt w:val="decimal"/>
      <w:lvlText w:val="14.%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1332B8"/>
    <w:multiLevelType w:val="hybridMultilevel"/>
    <w:tmpl w:val="511AD38C"/>
    <w:lvl w:ilvl="0" w:tplc="08090001">
      <w:start w:val="1"/>
      <w:numFmt w:val="bullet"/>
      <w:lvlText w:val=""/>
      <w:lvlJc w:val="left"/>
      <w:pPr>
        <w:ind w:left="36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532DB"/>
    <w:multiLevelType w:val="multilevel"/>
    <w:tmpl w:val="3B30F4AE"/>
    <w:lvl w:ilvl="0">
      <w:start w:val="1"/>
      <w:numFmt w:val="decimal"/>
      <w:pStyle w:val="ScheduleLevel1"/>
      <w:lvlText w:val="%1."/>
      <w:lvlJc w:val="left"/>
      <w:pPr>
        <w:tabs>
          <w:tab w:val="num" w:pos="432"/>
        </w:tabs>
        <w:ind w:left="432" w:hanging="432"/>
      </w:pPr>
      <w:rPr>
        <w:rFonts w:cs="Times New Roman" w:hint="default"/>
        <w:b w:val="0"/>
        <w:i w:val="0"/>
        <w:sz w:val="22"/>
        <w:szCs w:val="22"/>
        <w:u w:val="none"/>
      </w:rPr>
    </w:lvl>
    <w:lvl w:ilvl="1">
      <w:start w:val="1"/>
      <w:numFmt w:val="decimal"/>
      <w:pStyle w:val="ScheduleLevel2"/>
      <w:lvlText w:val="%1.%2"/>
      <w:lvlJc w:val="left"/>
      <w:pPr>
        <w:tabs>
          <w:tab w:val="num" w:pos="1358"/>
        </w:tabs>
        <w:ind w:left="1358" w:hanging="648"/>
      </w:pPr>
      <w:rPr>
        <w:rFonts w:ascii="Arial" w:hAnsi="Arial" w:cs="Times New Roman" w:hint="default"/>
        <w:b w:val="0"/>
        <w:i w:val="0"/>
        <w:sz w:val="22"/>
        <w:szCs w:val="22"/>
        <w:u w:val="none"/>
      </w:rPr>
    </w:lvl>
    <w:lvl w:ilvl="2">
      <w:start w:val="1"/>
      <w:numFmt w:val="lowerLetter"/>
      <w:pStyle w:val="ScheduleLevel3"/>
      <w:lvlText w:val="(%3)"/>
      <w:lvlJc w:val="left"/>
      <w:pPr>
        <w:tabs>
          <w:tab w:val="num" w:pos="1944"/>
        </w:tabs>
        <w:ind w:left="1944" w:hanging="864"/>
      </w:pPr>
      <w:rPr>
        <w:rFonts w:ascii="Arial" w:eastAsia="Times New Roman" w:hAnsi="Arial" w:cs="Times New Roman"/>
        <w:b w:val="0"/>
        <w:i w:val="0"/>
        <w:sz w:val="22"/>
        <w:szCs w:val="22"/>
        <w:u w:val="none"/>
      </w:rPr>
    </w:lvl>
    <w:lvl w:ilvl="3">
      <w:start w:val="1"/>
      <w:numFmt w:val="lowerLetter"/>
      <w:pStyle w:val="ScheduleLevel4"/>
      <w:lvlText w:val="(%4)"/>
      <w:lvlJc w:val="left"/>
      <w:pPr>
        <w:tabs>
          <w:tab w:val="num" w:pos="1709"/>
        </w:tabs>
        <w:ind w:left="1709"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28" w15:restartNumberingAfterBreak="0">
    <w:nsid w:val="7C3E2E26"/>
    <w:multiLevelType w:val="hybridMultilevel"/>
    <w:tmpl w:val="574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E2E9B"/>
    <w:multiLevelType w:val="multilevel"/>
    <w:tmpl w:val="5A445236"/>
    <w:lvl w:ilvl="0">
      <w:start w:val="1"/>
      <w:numFmt w:val="decimal"/>
      <w:lvlText w:val="%1."/>
      <w:lvlJc w:val="left"/>
      <w:pPr>
        <w:ind w:left="360" w:hanging="360"/>
      </w:pPr>
      <w:rPr>
        <w:rFonts w:hint="default"/>
      </w:rPr>
    </w:lvl>
    <w:lvl w:ilvl="1">
      <w:start w:val="1"/>
      <w:numFmt w:val="decimal"/>
      <w:lvlText w:val="17.%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A56C84"/>
    <w:multiLevelType w:val="multilevel"/>
    <w:tmpl w:val="F750565C"/>
    <w:lvl w:ilvl="0">
      <w:start w:val="1"/>
      <w:numFmt w:val="decimal"/>
      <w:lvlText w:val="%1."/>
      <w:lvlJc w:val="left"/>
      <w:pPr>
        <w:ind w:left="360" w:hanging="360"/>
      </w:pPr>
      <w:rPr>
        <w:rFonts w:hint="default"/>
      </w:rPr>
    </w:lvl>
    <w:lvl w:ilvl="1">
      <w:start w:val="1"/>
      <w:numFmt w:val="decimal"/>
      <w:lvlText w:val="4.%2."/>
      <w:lvlJc w:val="left"/>
      <w:pPr>
        <w:ind w:left="737" w:hanging="453"/>
      </w:pPr>
      <w:rPr>
        <w:rFonts w:hint="default"/>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0055690">
    <w:abstractNumId w:val="27"/>
  </w:num>
  <w:num w:numId="2" w16cid:durableId="1918706419">
    <w:abstractNumId w:val="12"/>
  </w:num>
  <w:num w:numId="3" w16cid:durableId="218322654">
    <w:abstractNumId w:val="1"/>
  </w:num>
  <w:num w:numId="4" w16cid:durableId="143474113">
    <w:abstractNumId w:val="20"/>
  </w:num>
  <w:num w:numId="5" w16cid:durableId="927540274">
    <w:abstractNumId w:val="16"/>
  </w:num>
  <w:num w:numId="6" w16cid:durableId="1330402606">
    <w:abstractNumId w:val="30"/>
  </w:num>
  <w:num w:numId="7" w16cid:durableId="104735963">
    <w:abstractNumId w:val="2"/>
  </w:num>
  <w:num w:numId="8" w16cid:durableId="548341744">
    <w:abstractNumId w:val="11"/>
  </w:num>
  <w:num w:numId="9" w16cid:durableId="2024937834">
    <w:abstractNumId w:val="9"/>
  </w:num>
  <w:num w:numId="10" w16cid:durableId="159010341">
    <w:abstractNumId w:val="5"/>
  </w:num>
  <w:num w:numId="11" w16cid:durableId="416756899">
    <w:abstractNumId w:val="3"/>
  </w:num>
  <w:num w:numId="12" w16cid:durableId="1195001804">
    <w:abstractNumId w:val="7"/>
  </w:num>
  <w:num w:numId="13" w16cid:durableId="149753065">
    <w:abstractNumId w:val="23"/>
  </w:num>
  <w:num w:numId="14" w16cid:durableId="1474637944">
    <w:abstractNumId w:val="13"/>
  </w:num>
  <w:num w:numId="15" w16cid:durableId="1032656841">
    <w:abstractNumId w:val="14"/>
  </w:num>
  <w:num w:numId="16" w16cid:durableId="334235807">
    <w:abstractNumId w:val="25"/>
  </w:num>
  <w:num w:numId="17" w16cid:durableId="463036518">
    <w:abstractNumId w:val="29"/>
  </w:num>
  <w:num w:numId="18" w16cid:durableId="1440023425">
    <w:abstractNumId w:val="10"/>
  </w:num>
  <w:num w:numId="19" w16cid:durableId="529997150">
    <w:abstractNumId w:val="21"/>
  </w:num>
  <w:num w:numId="20" w16cid:durableId="1908685448">
    <w:abstractNumId w:val="17"/>
  </w:num>
  <w:num w:numId="21" w16cid:durableId="161046387">
    <w:abstractNumId w:val="0"/>
  </w:num>
  <w:num w:numId="22" w16cid:durableId="845364323">
    <w:abstractNumId w:val="24"/>
  </w:num>
  <w:num w:numId="23" w16cid:durableId="983241508">
    <w:abstractNumId w:val="28"/>
  </w:num>
  <w:num w:numId="24" w16cid:durableId="1743602740">
    <w:abstractNumId w:val="6"/>
  </w:num>
  <w:num w:numId="25" w16cid:durableId="1295402429">
    <w:abstractNumId w:val="15"/>
  </w:num>
  <w:num w:numId="26" w16cid:durableId="901210853">
    <w:abstractNumId w:val="4"/>
  </w:num>
  <w:num w:numId="27" w16cid:durableId="1427338891">
    <w:abstractNumId w:val="26"/>
  </w:num>
  <w:num w:numId="28" w16cid:durableId="260527361">
    <w:abstractNumId w:val="19"/>
  </w:num>
  <w:num w:numId="29" w16cid:durableId="1488328430">
    <w:abstractNumId w:val="8"/>
  </w:num>
  <w:num w:numId="30" w16cid:durableId="1856074538">
    <w:abstractNumId w:val="18"/>
  </w:num>
  <w:num w:numId="31" w16cid:durableId="172478637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07"/>
    <w:rsid w:val="0000360D"/>
    <w:rsid w:val="0000370C"/>
    <w:rsid w:val="00003740"/>
    <w:rsid w:val="00004112"/>
    <w:rsid w:val="0000425A"/>
    <w:rsid w:val="000046D6"/>
    <w:rsid w:val="000049C9"/>
    <w:rsid w:val="000069A8"/>
    <w:rsid w:val="00006A3C"/>
    <w:rsid w:val="000071BE"/>
    <w:rsid w:val="000072C3"/>
    <w:rsid w:val="00007500"/>
    <w:rsid w:val="0000785C"/>
    <w:rsid w:val="00007A9C"/>
    <w:rsid w:val="000109E3"/>
    <w:rsid w:val="00010F8C"/>
    <w:rsid w:val="000114AF"/>
    <w:rsid w:val="00011750"/>
    <w:rsid w:val="00011C87"/>
    <w:rsid w:val="00012121"/>
    <w:rsid w:val="00012C98"/>
    <w:rsid w:val="00012D3A"/>
    <w:rsid w:val="0001369F"/>
    <w:rsid w:val="00014075"/>
    <w:rsid w:val="0001493B"/>
    <w:rsid w:val="000156D4"/>
    <w:rsid w:val="00015ECF"/>
    <w:rsid w:val="00016981"/>
    <w:rsid w:val="00017630"/>
    <w:rsid w:val="00017F04"/>
    <w:rsid w:val="00020386"/>
    <w:rsid w:val="00020827"/>
    <w:rsid w:val="00020BEE"/>
    <w:rsid w:val="00021494"/>
    <w:rsid w:val="00022C75"/>
    <w:rsid w:val="00023686"/>
    <w:rsid w:val="000237FF"/>
    <w:rsid w:val="00023DA6"/>
    <w:rsid w:val="00024255"/>
    <w:rsid w:val="000242CA"/>
    <w:rsid w:val="00024803"/>
    <w:rsid w:val="000251C1"/>
    <w:rsid w:val="00025F81"/>
    <w:rsid w:val="000262F6"/>
    <w:rsid w:val="0002643E"/>
    <w:rsid w:val="000264E1"/>
    <w:rsid w:val="000266A2"/>
    <w:rsid w:val="00026E9F"/>
    <w:rsid w:val="00026F97"/>
    <w:rsid w:val="00026FFB"/>
    <w:rsid w:val="0002708F"/>
    <w:rsid w:val="000274C5"/>
    <w:rsid w:val="000275DF"/>
    <w:rsid w:val="00027E15"/>
    <w:rsid w:val="000317F8"/>
    <w:rsid w:val="0003185E"/>
    <w:rsid w:val="00031D8C"/>
    <w:rsid w:val="000323B0"/>
    <w:rsid w:val="00032A8C"/>
    <w:rsid w:val="00033407"/>
    <w:rsid w:val="00035747"/>
    <w:rsid w:val="00035B15"/>
    <w:rsid w:val="00035C6E"/>
    <w:rsid w:val="00035F7D"/>
    <w:rsid w:val="00040385"/>
    <w:rsid w:val="00040680"/>
    <w:rsid w:val="000408B3"/>
    <w:rsid w:val="00040CD1"/>
    <w:rsid w:val="00043406"/>
    <w:rsid w:val="0004353B"/>
    <w:rsid w:val="00043B78"/>
    <w:rsid w:val="000441EF"/>
    <w:rsid w:val="00044E2F"/>
    <w:rsid w:val="00044FF8"/>
    <w:rsid w:val="0004638D"/>
    <w:rsid w:val="00046951"/>
    <w:rsid w:val="00046C8B"/>
    <w:rsid w:val="00046E85"/>
    <w:rsid w:val="000470F3"/>
    <w:rsid w:val="000472F6"/>
    <w:rsid w:val="0004736D"/>
    <w:rsid w:val="00047619"/>
    <w:rsid w:val="00047B35"/>
    <w:rsid w:val="000504A1"/>
    <w:rsid w:val="000505BD"/>
    <w:rsid w:val="00051027"/>
    <w:rsid w:val="0005171C"/>
    <w:rsid w:val="00051A2D"/>
    <w:rsid w:val="00052914"/>
    <w:rsid w:val="0005293E"/>
    <w:rsid w:val="00053867"/>
    <w:rsid w:val="0005446F"/>
    <w:rsid w:val="0005510D"/>
    <w:rsid w:val="00055A9A"/>
    <w:rsid w:val="000563B1"/>
    <w:rsid w:val="000569A9"/>
    <w:rsid w:val="00056C38"/>
    <w:rsid w:val="0005713A"/>
    <w:rsid w:val="0005746B"/>
    <w:rsid w:val="0005760E"/>
    <w:rsid w:val="00057AAD"/>
    <w:rsid w:val="00060117"/>
    <w:rsid w:val="0006083C"/>
    <w:rsid w:val="00061088"/>
    <w:rsid w:val="00061841"/>
    <w:rsid w:val="00061920"/>
    <w:rsid w:val="00061927"/>
    <w:rsid w:val="00061C28"/>
    <w:rsid w:val="00061E8C"/>
    <w:rsid w:val="0006258E"/>
    <w:rsid w:val="00062B12"/>
    <w:rsid w:val="00062CE1"/>
    <w:rsid w:val="00062E40"/>
    <w:rsid w:val="000635DB"/>
    <w:rsid w:val="00064B2C"/>
    <w:rsid w:val="0006540B"/>
    <w:rsid w:val="00065786"/>
    <w:rsid w:val="0006589F"/>
    <w:rsid w:val="00065E6F"/>
    <w:rsid w:val="00066248"/>
    <w:rsid w:val="00066BE3"/>
    <w:rsid w:val="000676B6"/>
    <w:rsid w:val="00071E6E"/>
    <w:rsid w:val="00072212"/>
    <w:rsid w:val="00073109"/>
    <w:rsid w:val="000732F1"/>
    <w:rsid w:val="000738D7"/>
    <w:rsid w:val="00073A43"/>
    <w:rsid w:val="00073AD2"/>
    <w:rsid w:val="00073F1C"/>
    <w:rsid w:val="0007422B"/>
    <w:rsid w:val="000748B3"/>
    <w:rsid w:val="0007498A"/>
    <w:rsid w:val="00075166"/>
    <w:rsid w:val="00076EAE"/>
    <w:rsid w:val="000771DC"/>
    <w:rsid w:val="00080111"/>
    <w:rsid w:val="00081405"/>
    <w:rsid w:val="00081978"/>
    <w:rsid w:val="00082AEF"/>
    <w:rsid w:val="00082F34"/>
    <w:rsid w:val="00083673"/>
    <w:rsid w:val="00083A7E"/>
    <w:rsid w:val="00083F75"/>
    <w:rsid w:val="00084F88"/>
    <w:rsid w:val="000855BB"/>
    <w:rsid w:val="00085A7D"/>
    <w:rsid w:val="000905E7"/>
    <w:rsid w:val="00090711"/>
    <w:rsid w:val="00090D11"/>
    <w:rsid w:val="000921CB"/>
    <w:rsid w:val="00092726"/>
    <w:rsid w:val="00093311"/>
    <w:rsid w:val="00093B28"/>
    <w:rsid w:val="00093CC9"/>
    <w:rsid w:val="00094887"/>
    <w:rsid w:val="00095C36"/>
    <w:rsid w:val="00095EDA"/>
    <w:rsid w:val="000965C9"/>
    <w:rsid w:val="0009711A"/>
    <w:rsid w:val="00097A76"/>
    <w:rsid w:val="000A029D"/>
    <w:rsid w:val="000A0A4D"/>
    <w:rsid w:val="000A0BC5"/>
    <w:rsid w:val="000A0F35"/>
    <w:rsid w:val="000A1949"/>
    <w:rsid w:val="000A2624"/>
    <w:rsid w:val="000A2CE7"/>
    <w:rsid w:val="000A31D3"/>
    <w:rsid w:val="000A35D6"/>
    <w:rsid w:val="000A4EAB"/>
    <w:rsid w:val="000A5374"/>
    <w:rsid w:val="000A5D84"/>
    <w:rsid w:val="000A5FEF"/>
    <w:rsid w:val="000A68A1"/>
    <w:rsid w:val="000A6C1D"/>
    <w:rsid w:val="000A7669"/>
    <w:rsid w:val="000A7B2B"/>
    <w:rsid w:val="000A7D58"/>
    <w:rsid w:val="000B014C"/>
    <w:rsid w:val="000B07E1"/>
    <w:rsid w:val="000B11F3"/>
    <w:rsid w:val="000B123A"/>
    <w:rsid w:val="000B157F"/>
    <w:rsid w:val="000B1668"/>
    <w:rsid w:val="000B1B4A"/>
    <w:rsid w:val="000B1F29"/>
    <w:rsid w:val="000B2895"/>
    <w:rsid w:val="000B2EF2"/>
    <w:rsid w:val="000B34D8"/>
    <w:rsid w:val="000B3530"/>
    <w:rsid w:val="000B3849"/>
    <w:rsid w:val="000B490C"/>
    <w:rsid w:val="000B742B"/>
    <w:rsid w:val="000B7BD3"/>
    <w:rsid w:val="000C00BE"/>
    <w:rsid w:val="000C0B06"/>
    <w:rsid w:val="000C1954"/>
    <w:rsid w:val="000C1EBD"/>
    <w:rsid w:val="000C23E8"/>
    <w:rsid w:val="000C3284"/>
    <w:rsid w:val="000C3781"/>
    <w:rsid w:val="000C3D3F"/>
    <w:rsid w:val="000C3FEC"/>
    <w:rsid w:val="000C4B43"/>
    <w:rsid w:val="000C4D3C"/>
    <w:rsid w:val="000C5239"/>
    <w:rsid w:val="000C55CF"/>
    <w:rsid w:val="000C5C46"/>
    <w:rsid w:val="000C6111"/>
    <w:rsid w:val="000C62F7"/>
    <w:rsid w:val="000C670C"/>
    <w:rsid w:val="000C688C"/>
    <w:rsid w:val="000C7BDA"/>
    <w:rsid w:val="000D0069"/>
    <w:rsid w:val="000D08E3"/>
    <w:rsid w:val="000D0A91"/>
    <w:rsid w:val="000D0AEF"/>
    <w:rsid w:val="000D0EB9"/>
    <w:rsid w:val="000D1B23"/>
    <w:rsid w:val="000D2156"/>
    <w:rsid w:val="000D3AE3"/>
    <w:rsid w:val="000D3EB4"/>
    <w:rsid w:val="000D495E"/>
    <w:rsid w:val="000D5B62"/>
    <w:rsid w:val="000D64D4"/>
    <w:rsid w:val="000D658A"/>
    <w:rsid w:val="000D663B"/>
    <w:rsid w:val="000D7B58"/>
    <w:rsid w:val="000D7F55"/>
    <w:rsid w:val="000E0436"/>
    <w:rsid w:val="000E0CBD"/>
    <w:rsid w:val="000E1013"/>
    <w:rsid w:val="000E1276"/>
    <w:rsid w:val="000E12EB"/>
    <w:rsid w:val="000E1413"/>
    <w:rsid w:val="000E1EF8"/>
    <w:rsid w:val="000E2600"/>
    <w:rsid w:val="000E2909"/>
    <w:rsid w:val="000E31EC"/>
    <w:rsid w:val="000E3582"/>
    <w:rsid w:val="000E3EF0"/>
    <w:rsid w:val="000E3EF2"/>
    <w:rsid w:val="000E42C6"/>
    <w:rsid w:val="000E4342"/>
    <w:rsid w:val="000E45AE"/>
    <w:rsid w:val="000E4D81"/>
    <w:rsid w:val="000E6A45"/>
    <w:rsid w:val="000E6B5C"/>
    <w:rsid w:val="000E705A"/>
    <w:rsid w:val="000E780F"/>
    <w:rsid w:val="000E7A79"/>
    <w:rsid w:val="000E7F60"/>
    <w:rsid w:val="000F0A00"/>
    <w:rsid w:val="000F0BF1"/>
    <w:rsid w:val="000F0E1A"/>
    <w:rsid w:val="000F11F8"/>
    <w:rsid w:val="000F190A"/>
    <w:rsid w:val="000F1D65"/>
    <w:rsid w:val="000F1D9B"/>
    <w:rsid w:val="000F32EC"/>
    <w:rsid w:val="000F3436"/>
    <w:rsid w:val="000F3968"/>
    <w:rsid w:val="000F43BD"/>
    <w:rsid w:val="000F4853"/>
    <w:rsid w:val="000F5370"/>
    <w:rsid w:val="000F5852"/>
    <w:rsid w:val="000F6858"/>
    <w:rsid w:val="000F6AD3"/>
    <w:rsid w:val="000F6F21"/>
    <w:rsid w:val="000F7646"/>
    <w:rsid w:val="0010220D"/>
    <w:rsid w:val="00103ABB"/>
    <w:rsid w:val="00103F70"/>
    <w:rsid w:val="00104257"/>
    <w:rsid w:val="00104F51"/>
    <w:rsid w:val="00106194"/>
    <w:rsid w:val="00106AED"/>
    <w:rsid w:val="00107CC8"/>
    <w:rsid w:val="00107EE5"/>
    <w:rsid w:val="00110023"/>
    <w:rsid w:val="00110261"/>
    <w:rsid w:val="001106BA"/>
    <w:rsid w:val="00110EF7"/>
    <w:rsid w:val="001116AC"/>
    <w:rsid w:val="00114B2B"/>
    <w:rsid w:val="00115BA1"/>
    <w:rsid w:val="0012004D"/>
    <w:rsid w:val="001200C1"/>
    <w:rsid w:val="001206DD"/>
    <w:rsid w:val="00120E0D"/>
    <w:rsid w:val="001219D2"/>
    <w:rsid w:val="00121D4D"/>
    <w:rsid w:val="00122033"/>
    <w:rsid w:val="001221BE"/>
    <w:rsid w:val="001226F4"/>
    <w:rsid w:val="001226F9"/>
    <w:rsid w:val="00122EB7"/>
    <w:rsid w:val="00124439"/>
    <w:rsid w:val="00124509"/>
    <w:rsid w:val="00124934"/>
    <w:rsid w:val="00124FFA"/>
    <w:rsid w:val="001252FD"/>
    <w:rsid w:val="00125401"/>
    <w:rsid w:val="0012566F"/>
    <w:rsid w:val="00126D6D"/>
    <w:rsid w:val="00126D8B"/>
    <w:rsid w:val="00126EA3"/>
    <w:rsid w:val="0012754C"/>
    <w:rsid w:val="001278D3"/>
    <w:rsid w:val="00127BD4"/>
    <w:rsid w:val="00130261"/>
    <w:rsid w:val="00131291"/>
    <w:rsid w:val="0013235F"/>
    <w:rsid w:val="001323D6"/>
    <w:rsid w:val="00132C58"/>
    <w:rsid w:val="00133A25"/>
    <w:rsid w:val="00133B5F"/>
    <w:rsid w:val="00134442"/>
    <w:rsid w:val="00134A65"/>
    <w:rsid w:val="00134D28"/>
    <w:rsid w:val="001352AB"/>
    <w:rsid w:val="0013565A"/>
    <w:rsid w:val="00135C8C"/>
    <w:rsid w:val="00135D15"/>
    <w:rsid w:val="00135ECB"/>
    <w:rsid w:val="00136B90"/>
    <w:rsid w:val="00136D8C"/>
    <w:rsid w:val="0013738D"/>
    <w:rsid w:val="0014017C"/>
    <w:rsid w:val="001402AC"/>
    <w:rsid w:val="00141230"/>
    <w:rsid w:val="00141513"/>
    <w:rsid w:val="001419A0"/>
    <w:rsid w:val="00141CC6"/>
    <w:rsid w:val="00141E62"/>
    <w:rsid w:val="001424E5"/>
    <w:rsid w:val="001426F3"/>
    <w:rsid w:val="00142A82"/>
    <w:rsid w:val="00142BD7"/>
    <w:rsid w:val="00142C5E"/>
    <w:rsid w:val="001440A7"/>
    <w:rsid w:val="00144229"/>
    <w:rsid w:val="00144435"/>
    <w:rsid w:val="00144F62"/>
    <w:rsid w:val="00145204"/>
    <w:rsid w:val="0014589B"/>
    <w:rsid w:val="001461AE"/>
    <w:rsid w:val="00146967"/>
    <w:rsid w:val="001474FE"/>
    <w:rsid w:val="001479BA"/>
    <w:rsid w:val="001511F4"/>
    <w:rsid w:val="001516C9"/>
    <w:rsid w:val="00151F32"/>
    <w:rsid w:val="001528AF"/>
    <w:rsid w:val="00152B7F"/>
    <w:rsid w:val="00152C1E"/>
    <w:rsid w:val="00152C9C"/>
    <w:rsid w:val="00153407"/>
    <w:rsid w:val="00153B9B"/>
    <w:rsid w:val="001552FF"/>
    <w:rsid w:val="00155BE7"/>
    <w:rsid w:val="00156B51"/>
    <w:rsid w:val="00156BF2"/>
    <w:rsid w:val="00157116"/>
    <w:rsid w:val="00157768"/>
    <w:rsid w:val="001603B2"/>
    <w:rsid w:val="0016098D"/>
    <w:rsid w:val="0016114C"/>
    <w:rsid w:val="00161629"/>
    <w:rsid w:val="00161B07"/>
    <w:rsid w:val="0016322E"/>
    <w:rsid w:val="00163A4E"/>
    <w:rsid w:val="00165575"/>
    <w:rsid w:val="00165E9B"/>
    <w:rsid w:val="00166CCD"/>
    <w:rsid w:val="00171104"/>
    <w:rsid w:val="00171365"/>
    <w:rsid w:val="0017178A"/>
    <w:rsid w:val="00171E2C"/>
    <w:rsid w:val="00171F91"/>
    <w:rsid w:val="00172762"/>
    <w:rsid w:val="00172892"/>
    <w:rsid w:val="00173165"/>
    <w:rsid w:val="00173F55"/>
    <w:rsid w:val="001751F7"/>
    <w:rsid w:val="00175D48"/>
    <w:rsid w:val="0017637C"/>
    <w:rsid w:val="00176437"/>
    <w:rsid w:val="00177CCE"/>
    <w:rsid w:val="00180057"/>
    <w:rsid w:val="0018111D"/>
    <w:rsid w:val="0018149A"/>
    <w:rsid w:val="001815A1"/>
    <w:rsid w:val="0018166E"/>
    <w:rsid w:val="001819E3"/>
    <w:rsid w:val="00182435"/>
    <w:rsid w:val="00182E43"/>
    <w:rsid w:val="00182EB4"/>
    <w:rsid w:val="00183EF0"/>
    <w:rsid w:val="00184CD0"/>
    <w:rsid w:val="00184EB9"/>
    <w:rsid w:val="001850FC"/>
    <w:rsid w:val="0018610E"/>
    <w:rsid w:val="00186693"/>
    <w:rsid w:val="00186C87"/>
    <w:rsid w:val="00186CB6"/>
    <w:rsid w:val="001870DE"/>
    <w:rsid w:val="00187661"/>
    <w:rsid w:val="00187A38"/>
    <w:rsid w:val="00187AE5"/>
    <w:rsid w:val="001910F3"/>
    <w:rsid w:val="00191CA4"/>
    <w:rsid w:val="00193869"/>
    <w:rsid w:val="0019468E"/>
    <w:rsid w:val="00194B6C"/>
    <w:rsid w:val="001955A8"/>
    <w:rsid w:val="00195C7E"/>
    <w:rsid w:val="00195EB8"/>
    <w:rsid w:val="00196846"/>
    <w:rsid w:val="001972A3"/>
    <w:rsid w:val="0019784E"/>
    <w:rsid w:val="001978D8"/>
    <w:rsid w:val="00197F68"/>
    <w:rsid w:val="00197F76"/>
    <w:rsid w:val="001A1315"/>
    <w:rsid w:val="001A1BF3"/>
    <w:rsid w:val="001A1EDD"/>
    <w:rsid w:val="001A21D3"/>
    <w:rsid w:val="001A233C"/>
    <w:rsid w:val="001A25BF"/>
    <w:rsid w:val="001A2D60"/>
    <w:rsid w:val="001A2EBC"/>
    <w:rsid w:val="001A386A"/>
    <w:rsid w:val="001A3F87"/>
    <w:rsid w:val="001A50D5"/>
    <w:rsid w:val="001A56F5"/>
    <w:rsid w:val="001A5B78"/>
    <w:rsid w:val="001A7276"/>
    <w:rsid w:val="001A7697"/>
    <w:rsid w:val="001A7AB2"/>
    <w:rsid w:val="001B08F3"/>
    <w:rsid w:val="001B0CF3"/>
    <w:rsid w:val="001B132B"/>
    <w:rsid w:val="001B159A"/>
    <w:rsid w:val="001B170D"/>
    <w:rsid w:val="001B2553"/>
    <w:rsid w:val="001B27B8"/>
    <w:rsid w:val="001B2AFF"/>
    <w:rsid w:val="001B2C48"/>
    <w:rsid w:val="001B33D9"/>
    <w:rsid w:val="001B47C6"/>
    <w:rsid w:val="001B48B9"/>
    <w:rsid w:val="001B4BC3"/>
    <w:rsid w:val="001B5E59"/>
    <w:rsid w:val="001B5FA4"/>
    <w:rsid w:val="001B69B0"/>
    <w:rsid w:val="001B69B1"/>
    <w:rsid w:val="001B71FE"/>
    <w:rsid w:val="001B788D"/>
    <w:rsid w:val="001C0268"/>
    <w:rsid w:val="001C0C74"/>
    <w:rsid w:val="001C1493"/>
    <w:rsid w:val="001C16E2"/>
    <w:rsid w:val="001C1CEA"/>
    <w:rsid w:val="001C2DF9"/>
    <w:rsid w:val="001C30C2"/>
    <w:rsid w:val="001C35DE"/>
    <w:rsid w:val="001C48CD"/>
    <w:rsid w:val="001C4B09"/>
    <w:rsid w:val="001C6290"/>
    <w:rsid w:val="001C6955"/>
    <w:rsid w:val="001C6EF0"/>
    <w:rsid w:val="001C7374"/>
    <w:rsid w:val="001C762C"/>
    <w:rsid w:val="001C7738"/>
    <w:rsid w:val="001C78F9"/>
    <w:rsid w:val="001D0368"/>
    <w:rsid w:val="001D061C"/>
    <w:rsid w:val="001D142D"/>
    <w:rsid w:val="001D19EE"/>
    <w:rsid w:val="001D1AB1"/>
    <w:rsid w:val="001D2A18"/>
    <w:rsid w:val="001D337A"/>
    <w:rsid w:val="001D34E2"/>
    <w:rsid w:val="001D3A2D"/>
    <w:rsid w:val="001D3D95"/>
    <w:rsid w:val="001D4445"/>
    <w:rsid w:val="001D4D95"/>
    <w:rsid w:val="001D7158"/>
    <w:rsid w:val="001E0137"/>
    <w:rsid w:val="001E0C7C"/>
    <w:rsid w:val="001E2B0F"/>
    <w:rsid w:val="001E3009"/>
    <w:rsid w:val="001E35E5"/>
    <w:rsid w:val="001E3E8F"/>
    <w:rsid w:val="001E4133"/>
    <w:rsid w:val="001E4DC6"/>
    <w:rsid w:val="001E597D"/>
    <w:rsid w:val="001E5B32"/>
    <w:rsid w:val="001E5FF4"/>
    <w:rsid w:val="001E6404"/>
    <w:rsid w:val="001E6CEB"/>
    <w:rsid w:val="001F09E6"/>
    <w:rsid w:val="001F0ECA"/>
    <w:rsid w:val="001F1168"/>
    <w:rsid w:val="001F18EA"/>
    <w:rsid w:val="001F19AE"/>
    <w:rsid w:val="001F23BD"/>
    <w:rsid w:val="001F25AC"/>
    <w:rsid w:val="001F31E9"/>
    <w:rsid w:val="001F4322"/>
    <w:rsid w:val="001F4F3E"/>
    <w:rsid w:val="001F5256"/>
    <w:rsid w:val="001F538C"/>
    <w:rsid w:val="001F5638"/>
    <w:rsid w:val="001F5663"/>
    <w:rsid w:val="001F5E8D"/>
    <w:rsid w:val="001F629A"/>
    <w:rsid w:val="001F67A5"/>
    <w:rsid w:val="001F753A"/>
    <w:rsid w:val="001F762E"/>
    <w:rsid w:val="0020089D"/>
    <w:rsid w:val="002027A4"/>
    <w:rsid w:val="00203A97"/>
    <w:rsid w:val="00206037"/>
    <w:rsid w:val="002060E4"/>
    <w:rsid w:val="00206180"/>
    <w:rsid w:val="00206190"/>
    <w:rsid w:val="002068EB"/>
    <w:rsid w:val="002069E4"/>
    <w:rsid w:val="00206DC6"/>
    <w:rsid w:val="0020714B"/>
    <w:rsid w:val="00211432"/>
    <w:rsid w:val="00211C7E"/>
    <w:rsid w:val="0021203E"/>
    <w:rsid w:val="0021240B"/>
    <w:rsid w:val="00212957"/>
    <w:rsid w:val="00212FAF"/>
    <w:rsid w:val="0021316E"/>
    <w:rsid w:val="0021399E"/>
    <w:rsid w:val="00214589"/>
    <w:rsid w:val="002145A8"/>
    <w:rsid w:val="00214FB6"/>
    <w:rsid w:val="00215713"/>
    <w:rsid w:val="00215FF5"/>
    <w:rsid w:val="0021641B"/>
    <w:rsid w:val="00216C22"/>
    <w:rsid w:val="0021705E"/>
    <w:rsid w:val="002170F2"/>
    <w:rsid w:val="002171E4"/>
    <w:rsid w:val="002175A6"/>
    <w:rsid w:val="0022014C"/>
    <w:rsid w:val="002204D6"/>
    <w:rsid w:val="00220781"/>
    <w:rsid w:val="00220D86"/>
    <w:rsid w:val="00221778"/>
    <w:rsid w:val="00222C17"/>
    <w:rsid w:val="00223BF1"/>
    <w:rsid w:val="00223CCC"/>
    <w:rsid w:val="00223FAB"/>
    <w:rsid w:val="00224F05"/>
    <w:rsid w:val="00225097"/>
    <w:rsid w:val="0022596B"/>
    <w:rsid w:val="00225E66"/>
    <w:rsid w:val="002268A8"/>
    <w:rsid w:val="00227027"/>
    <w:rsid w:val="00231304"/>
    <w:rsid w:val="00233150"/>
    <w:rsid w:val="00234437"/>
    <w:rsid w:val="002347C8"/>
    <w:rsid w:val="00234A43"/>
    <w:rsid w:val="00234DFC"/>
    <w:rsid w:val="00236AFD"/>
    <w:rsid w:val="00237264"/>
    <w:rsid w:val="00241556"/>
    <w:rsid w:val="002427D7"/>
    <w:rsid w:val="002428EF"/>
    <w:rsid w:val="00243C97"/>
    <w:rsid w:val="002446CB"/>
    <w:rsid w:val="0024477A"/>
    <w:rsid w:val="0024564C"/>
    <w:rsid w:val="00245F5B"/>
    <w:rsid w:val="002461C5"/>
    <w:rsid w:val="00246392"/>
    <w:rsid w:val="00246599"/>
    <w:rsid w:val="002466F5"/>
    <w:rsid w:val="00247993"/>
    <w:rsid w:val="00250263"/>
    <w:rsid w:val="002508D6"/>
    <w:rsid w:val="0025111A"/>
    <w:rsid w:val="002513DF"/>
    <w:rsid w:val="00251764"/>
    <w:rsid w:val="00251BB7"/>
    <w:rsid w:val="00252FB4"/>
    <w:rsid w:val="00253091"/>
    <w:rsid w:val="002541B4"/>
    <w:rsid w:val="00254455"/>
    <w:rsid w:val="0025455F"/>
    <w:rsid w:val="0025538C"/>
    <w:rsid w:val="00255C83"/>
    <w:rsid w:val="002564DC"/>
    <w:rsid w:val="00257946"/>
    <w:rsid w:val="00257A04"/>
    <w:rsid w:val="00260576"/>
    <w:rsid w:val="00260C8B"/>
    <w:rsid w:val="00261493"/>
    <w:rsid w:val="00261920"/>
    <w:rsid w:val="0026219B"/>
    <w:rsid w:val="00262CF1"/>
    <w:rsid w:val="00263EC5"/>
    <w:rsid w:val="00264447"/>
    <w:rsid w:val="0026444C"/>
    <w:rsid w:val="00264671"/>
    <w:rsid w:val="002648BB"/>
    <w:rsid w:val="00265AAE"/>
    <w:rsid w:val="002669E8"/>
    <w:rsid w:val="00266D07"/>
    <w:rsid w:val="002700E7"/>
    <w:rsid w:val="002706D6"/>
    <w:rsid w:val="00270ED7"/>
    <w:rsid w:val="00271167"/>
    <w:rsid w:val="002712AC"/>
    <w:rsid w:val="002726A4"/>
    <w:rsid w:val="00272B11"/>
    <w:rsid w:val="002741ED"/>
    <w:rsid w:val="00274A72"/>
    <w:rsid w:val="00274A77"/>
    <w:rsid w:val="00275045"/>
    <w:rsid w:val="002758F0"/>
    <w:rsid w:val="00275B06"/>
    <w:rsid w:val="00275BB7"/>
    <w:rsid w:val="00275EB7"/>
    <w:rsid w:val="00276795"/>
    <w:rsid w:val="00277708"/>
    <w:rsid w:val="00277FCA"/>
    <w:rsid w:val="00282379"/>
    <w:rsid w:val="002826A5"/>
    <w:rsid w:val="00282CB0"/>
    <w:rsid w:val="00282F33"/>
    <w:rsid w:val="0028368D"/>
    <w:rsid w:val="002836ED"/>
    <w:rsid w:val="00285CF0"/>
    <w:rsid w:val="00286245"/>
    <w:rsid w:val="00286459"/>
    <w:rsid w:val="0028664E"/>
    <w:rsid w:val="00286DDB"/>
    <w:rsid w:val="00287436"/>
    <w:rsid w:val="00287FA2"/>
    <w:rsid w:val="00290573"/>
    <w:rsid w:val="00291129"/>
    <w:rsid w:val="00291285"/>
    <w:rsid w:val="00291BC8"/>
    <w:rsid w:val="00292378"/>
    <w:rsid w:val="00292447"/>
    <w:rsid w:val="0029446B"/>
    <w:rsid w:val="00297807"/>
    <w:rsid w:val="002A0506"/>
    <w:rsid w:val="002A07EB"/>
    <w:rsid w:val="002A0E4C"/>
    <w:rsid w:val="002A1733"/>
    <w:rsid w:val="002A21B2"/>
    <w:rsid w:val="002A2B9B"/>
    <w:rsid w:val="002A35FA"/>
    <w:rsid w:val="002A3783"/>
    <w:rsid w:val="002A444D"/>
    <w:rsid w:val="002A525A"/>
    <w:rsid w:val="002A544A"/>
    <w:rsid w:val="002A54C6"/>
    <w:rsid w:val="002A5E95"/>
    <w:rsid w:val="002A600F"/>
    <w:rsid w:val="002A6212"/>
    <w:rsid w:val="002A7667"/>
    <w:rsid w:val="002A7942"/>
    <w:rsid w:val="002B0781"/>
    <w:rsid w:val="002B3C02"/>
    <w:rsid w:val="002B46D7"/>
    <w:rsid w:val="002B7117"/>
    <w:rsid w:val="002B75DF"/>
    <w:rsid w:val="002C07FB"/>
    <w:rsid w:val="002C1111"/>
    <w:rsid w:val="002C139E"/>
    <w:rsid w:val="002C176D"/>
    <w:rsid w:val="002C1CEC"/>
    <w:rsid w:val="002C20C7"/>
    <w:rsid w:val="002C2BA4"/>
    <w:rsid w:val="002C30EC"/>
    <w:rsid w:val="002C351A"/>
    <w:rsid w:val="002C36BC"/>
    <w:rsid w:val="002C3781"/>
    <w:rsid w:val="002C45FF"/>
    <w:rsid w:val="002C46DD"/>
    <w:rsid w:val="002C6004"/>
    <w:rsid w:val="002C6B4E"/>
    <w:rsid w:val="002C7CB8"/>
    <w:rsid w:val="002D08DA"/>
    <w:rsid w:val="002D0FFB"/>
    <w:rsid w:val="002D1543"/>
    <w:rsid w:val="002D1810"/>
    <w:rsid w:val="002D1A65"/>
    <w:rsid w:val="002D245B"/>
    <w:rsid w:val="002D264F"/>
    <w:rsid w:val="002D3F5C"/>
    <w:rsid w:val="002D45AB"/>
    <w:rsid w:val="002D45D5"/>
    <w:rsid w:val="002D464D"/>
    <w:rsid w:val="002D56D8"/>
    <w:rsid w:val="002D5E06"/>
    <w:rsid w:val="002D5FD1"/>
    <w:rsid w:val="002D61E2"/>
    <w:rsid w:val="002D640D"/>
    <w:rsid w:val="002D66C4"/>
    <w:rsid w:val="002D787E"/>
    <w:rsid w:val="002E023E"/>
    <w:rsid w:val="002E0294"/>
    <w:rsid w:val="002E0AF3"/>
    <w:rsid w:val="002E1196"/>
    <w:rsid w:val="002E1726"/>
    <w:rsid w:val="002E21EF"/>
    <w:rsid w:val="002E25F6"/>
    <w:rsid w:val="002E35D6"/>
    <w:rsid w:val="002E374D"/>
    <w:rsid w:val="002E41E5"/>
    <w:rsid w:val="002E4272"/>
    <w:rsid w:val="002E4307"/>
    <w:rsid w:val="002E449E"/>
    <w:rsid w:val="002E45E6"/>
    <w:rsid w:val="002E5633"/>
    <w:rsid w:val="002E5B9F"/>
    <w:rsid w:val="002E6185"/>
    <w:rsid w:val="002E6FF3"/>
    <w:rsid w:val="002E7890"/>
    <w:rsid w:val="002E7948"/>
    <w:rsid w:val="002E7AE4"/>
    <w:rsid w:val="002F08F1"/>
    <w:rsid w:val="002F1BB6"/>
    <w:rsid w:val="002F1D76"/>
    <w:rsid w:val="002F2B18"/>
    <w:rsid w:val="002F30A2"/>
    <w:rsid w:val="002F31CE"/>
    <w:rsid w:val="002F3479"/>
    <w:rsid w:val="002F482E"/>
    <w:rsid w:val="002F5652"/>
    <w:rsid w:val="002F5762"/>
    <w:rsid w:val="002F5764"/>
    <w:rsid w:val="002F5FBD"/>
    <w:rsid w:val="002F61B1"/>
    <w:rsid w:val="002F61BF"/>
    <w:rsid w:val="002F7308"/>
    <w:rsid w:val="002F7701"/>
    <w:rsid w:val="002F773C"/>
    <w:rsid w:val="002F7D56"/>
    <w:rsid w:val="00300B0B"/>
    <w:rsid w:val="00300C68"/>
    <w:rsid w:val="003011ED"/>
    <w:rsid w:val="00301AAE"/>
    <w:rsid w:val="00301ADC"/>
    <w:rsid w:val="00301F2F"/>
    <w:rsid w:val="0030369D"/>
    <w:rsid w:val="00303854"/>
    <w:rsid w:val="003039DD"/>
    <w:rsid w:val="003039F9"/>
    <w:rsid w:val="00303A05"/>
    <w:rsid w:val="00304224"/>
    <w:rsid w:val="00305684"/>
    <w:rsid w:val="00305D18"/>
    <w:rsid w:val="00305DC3"/>
    <w:rsid w:val="00306387"/>
    <w:rsid w:val="00306444"/>
    <w:rsid w:val="0030666F"/>
    <w:rsid w:val="0030681E"/>
    <w:rsid w:val="00306AB7"/>
    <w:rsid w:val="00306CFC"/>
    <w:rsid w:val="00307DD8"/>
    <w:rsid w:val="003104E0"/>
    <w:rsid w:val="00311D8A"/>
    <w:rsid w:val="00312673"/>
    <w:rsid w:val="00312676"/>
    <w:rsid w:val="00312807"/>
    <w:rsid w:val="00313A9E"/>
    <w:rsid w:val="00313D73"/>
    <w:rsid w:val="00314C2D"/>
    <w:rsid w:val="0031565C"/>
    <w:rsid w:val="00315FB6"/>
    <w:rsid w:val="00316053"/>
    <w:rsid w:val="0031677C"/>
    <w:rsid w:val="003167AA"/>
    <w:rsid w:val="00317BCD"/>
    <w:rsid w:val="00320000"/>
    <w:rsid w:val="00320870"/>
    <w:rsid w:val="003219A4"/>
    <w:rsid w:val="00321C86"/>
    <w:rsid w:val="003222FA"/>
    <w:rsid w:val="0032285C"/>
    <w:rsid w:val="00322C58"/>
    <w:rsid w:val="00323174"/>
    <w:rsid w:val="00324283"/>
    <w:rsid w:val="0032458F"/>
    <w:rsid w:val="003246F6"/>
    <w:rsid w:val="0032477D"/>
    <w:rsid w:val="00327C7C"/>
    <w:rsid w:val="00330355"/>
    <w:rsid w:val="003307C4"/>
    <w:rsid w:val="00330DC7"/>
    <w:rsid w:val="00330DE7"/>
    <w:rsid w:val="00331D53"/>
    <w:rsid w:val="00331DD4"/>
    <w:rsid w:val="00331E6D"/>
    <w:rsid w:val="0033220A"/>
    <w:rsid w:val="003329F7"/>
    <w:rsid w:val="00332ABC"/>
    <w:rsid w:val="00332C7C"/>
    <w:rsid w:val="003330DA"/>
    <w:rsid w:val="003333D0"/>
    <w:rsid w:val="003336CF"/>
    <w:rsid w:val="003337FF"/>
    <w:rsid w:val="00333CDB"/>
    <w:rsid w:val="00334155"/>
    <w:rsid w:val="003342EB"/>
    <w:rsid w:val="003347D1"/>
    <w:rsid w:val="00334F6C"/>
    <w:rsid w:val="00335EE4"/>
    <w:rsid w:val="003372A6"/>
    <w:rsid w:val="00343ACC"/>
    <w:rsid w:val="00343EDD"/>
    <w:rsid w:val="00345217"/>
    <w:rsid w:val="0034525F"/>
    <w:rsid w:val="00345881"/>
    <w:rsid w:val="0034588D"/>
    <w:rsid w:val="00345E13"/>
    <w:rsid w:val="00346F1D"/>
    <w:rsid w:val="003474D1"/>
    <w:rsid w:val="00347F2E"/>
    <w:rsid w:val="00347F8D"/>
    <w:rsid w:val="00350038"/>
    <w:rsid w:val="003515F0"/>
    <w:rsid w:val="0035199C"/>
    <w:rsid w:val="00352181"/>
    <w:rsid w:val="00352AFB"/>
    <w:rsid w:val="003533A5"/>
    <w:rsid w:val="003543D8"/>
    <w:rsid w:val="00354DAE"/>
    <w:rsid w:val="00354FA9"/>
    <w:rsid w:val="00355014"/>
    <w:rsid w:val="00355460"/>
    <w:rsid w:val="0035617F"/>
    <w:rsid w:val="003575EC"/>
    <w:rsid w:val="00357690"/>
    <w:rsid w:val="00357FC3"/>
    <w:rsid w:val="00360972"/>
    <w:rsid w:val="00360F68"/>
    <w:rsid w:val="003612E8"/>
    <w:rsid w:val="00361424"/>
    <w:rsid w:val="00362478"/>
    <w:rsid w:val="00362623"/>
    <w:rsid w:val="00362648"/>
    <w:rsid w:val="0036343D"/>
    <w:rsid w:val="00363563"/>
    <w:rsid w:val="00363C62"/>
    <w:rsid w:val="003653F8"/>
    <w:rsid w:val="003656B1"/>
    <w:rsid w:val="00365FF3"/>
    <w:rsid w:val="0036644A"/>
    <w:rsid w:val="00366B15"/>
    <w:rsid w:val="00367139"/>
    <w:rsid w:val="0036729A"/>
    <w:rsid w:val="00371098"/>
    <w:rsid w:val="003712D0"/>
    <w:rsid w:val="003714D1"/>
    <w:rsid w:val="00371DD9"/>
    <w:rsid w:val="00372F99"/>
    <w:rsid w:val="00374335"/>
    <w:rsid w:val="00374C0F"/>
    <w:rsid w:val="00375788"/>
    <w:rsid w:val="00375D5F"/>
    <w:rsid w:val="00375DCA"/>
    <w:rsid w:val="00375F97"/>
    <w:rsid w:val="00375FF1"/>
    <w:rsid w:val="003761B6"/>
    <w:rsid w:val="003762D3"/>
    <w:rsid w:val="003765BE"/>
    <w:rsid w:val="00376EBC"/>
    <w:rsid w:val="00377D53"/>
    <w:rsid w:val="00382DA7"/>
    <w:rsid w:val="00383DE4"/>
    <w:rsid w:val="003841E8"/>
    <w:rsid w:val="00384890"/>
    <w:rsid w:val="00384D1F"/>
    <w:rsid w:val="00384FA7"/>
    <w:rsid w:val="003854A0"/>
    <w:rsid w:val="00385E31"/>
    <w:rsid w:val="00387706"/>
    <w:rsid w:val="00387799"/>
    <w:rsid w:val="00387BE2"/>
    <w:rsid w:val="003905AC"/>
    <w:rsid w:val="00390C22"/>
    <w:rsid w:val="00391F62"/>
    <w:rsid w:val="003926EE"/>
    <w:rsid w:val="00392F68"/>
    <w:rsid w:val="00393751"/>
    <w:rsid w:val="003948F2"/>
    <w:rsid w:val="00394B68"/>
    <w:rsid w:val="00395638"/>
    <w:rsid w:val="00395D6D"/>
    <w:rsid w:val="00397A8A"/>
    <w:rsid w:val="00397E9C"/>
    <w:rsid w:val="003A08D2"/>
    <w:rsid w:val="003A0B17"/>
    <w:rsid w:val="003A0C53"/>
    <w:rsid w:val="003A1CA6"/>
    <w:rsid w:val="003A2A6E"/>
    <w:rsid w:val="003A346B"/>
    <w:rsid w:val="003A420C"/>
    <w:rsid w:val="003A57E1"/>
    <w:rsid w:val="003A58B8"/>
    <w:rsid w:val="003A5C3F"/>
    <w:rsid w:val="003A5DB3"/>
    <w:rsid w:val="003A61FB"/>
    <w:rsid w:val="003A65D8"/>
    <w:rsid w:val="003A6AA3"/>
    <w:rsid w:val="003A6E28"/>
    <w:rsid w:val="003A7681"/>
    <w:rsid w:val="003A7863"/>
    <w:rsid w:val="003B0D5E"/>
    <w:rsid w:val="003B13C0"/>
    <w:rsid w:val="003B18A3"/>
    <w:rsid w:val="003B3FC8"/>
    <w:rsid w:val="003B4186"/>
    <w:rsid w:val="003B7010"/>
    <w:rsid w:val="003B77B0"/>
    <w:rsid w:val="003C12D0"/>
    <w:rsid w:val="003C2401"/>
    <w:rsid w:val="003C29B1"/>
    <w:rsid w:val="003C39ED"/>
    <w:rsid w:val="003C3D67"/>
    <w:rsid w:val="003C3F5F"/>
    <w:rsid w:val="003C42FC"/>
    <w:rsid w:val="003C5850"/>
    <w:rsid w:val="003C5AE3"/>
    <w:rsid w:val="003C5CEA"/>
    <w:rsid w:val="003C6277"/>
    <w:rsid w:val="003C7093"/>
    <w:rsid w:val="003C76B0"/>
    <w:rsid w:val="003C7C78"/>
    <w:rsid w:val="003C7E98"/>
    <w:rsid w:val="003D0250"/>
    <w:rsid w:val="003D1158"/>
    <w:rsid w:val="003D1F4C"/>
    <w:rsid w:val="003D29F1"/>
    <w:rsid w:val="003D2CC6"/>
    <w:rsid w:val="003D3014"/>
    <w:rsid w:val="003D6DAE"/>
    <w:rsid w:val="003D7007"/>
    <w:rsid w:val="003D7BD6"/>
    <w:rsid w:val="003E0BBD"/>
    <w:rsid w:val="003E0F28"/>
    <w:rsid w:val="003E0F9B"/>
    <w:rsid w:val="003E15B5"/>
    <w:rsid w:val="003E17E6"/>
    <w:rsid w:val="003E27CC"/>
    <w:rsid w:val="003E362D"/>
    <w:rsid w:val="003E378A"/>
    <w:rsid w:val="003E39E5"/>
    <w:rsid w:val="003E4758"/>
    <w:rsid w:val="003E663B"/>
    <w:rsid w:val="003E742C"/>
    <w:rsid w:val="003E796F"/>
    <w:rsid w:val="003F0B31"/>
    <w:rsid w:val="003F16FA"/>
    <w:rsid w:val="003F1DA2"/>
    <w:rsid w:val="003F1F37"/>
    <w:rsid w:val="003F2245"/>
    <w:rsid w:val="003F2DAE"/>
    <w:rsid w:val="003F504F"/>
    <w:rsid w:val="003F5E74"/>
    <w:rsid w:val="003F61EF"/>
    <w:rsid w:val="003F6A91"/>
    <w:rsid w:val="003F6F30"/>
    <w:rsid w:val="00400606"/>
    <w:rsid w:val="00400D17"/>
    <w:rsid w:val="00400E49"/>
    <w:rsid w:val="004012D0"/>
    <w:rsid w:val="004013C9"/>
    <w:rsid w:val="00401C28"/>
    <w:rsid w:val="00402B9E"/>
    <w:rsid w:val="00405CB3"/>
    <w:rsid w:val="00406D38"/>
    <w:rsid w:val="0040700C"/>
    <w:rsid w:val="004078B6"/>
    <w:rsid w:val="00407DBD"/>
    <w:rsid w:val="004100BB"/>
    <w:rsid w:val="00410754"/>
    <w:rsid w:val="00410D9D"/>
    <w:rsid w:val="004114A9"/>
    <w:rsid w:val="004115EA"/>
    <w:rsid w:val="0041292D"/>
    <w:rsid w:val="00412AC9"/>
    <w:rsid w:val="00412E38"/>
    <w:rsid w:val="0041327F"/>
    <w:rsid w:val="0041360C"/>
    <w:rsid w:val="004138AC"/>
    <w:rsid w:val="00414B7F"/>
    <w:rsid w:val="00414CAF"/>
    <w:rsid w:val="004162FC"/>
    <w:rsid w:val="00416C0C"/>
    <w:rsid w:val="00416D4B"/>
    <w:rsid w:val="00416DBC"/>
    <w:rsid w:val="0041708F"/>
    <w:rsid w:val="0042220E"/>
    <w:rsid w:val="0042230A"/>
    <w:rsid w:val="00422A8A"/>
    <w:rsid w:val="0042326A"/>
    <w:rsid w:val="00423C37"/>
    <w:rsid w:val="00423EDE"/>
    <w:rsid w:val="0042444B"/>
    <w:rsid w:val="00424B04"/>
    <w:rsid w:val="00424CC0"/>
    <w:rsid w:val="004252DE"/>
    <w:rsid w:val="004259ED"/>
    <w:rsid w:val="00426DFB"/>
    <w:rsid w:val="0042731E"/>
    <w:rsid w:val="00427821"/>
    <w:rsid w:val="00427AF9"/>
    <w:rsid w:val="00430415"/>
    <w:rsid w:val="004304A3"/>
    <w:rsid w:val="00430808"/>
    <w:rsid w:val="00431AFB"/>
    <w:rsid w:val="00432143"/>
    <w:rsid w:val="00433819"/>
    <w:rsid w:val="00433F34"/>
    <w:rsid w:val="004349D7"/>
    <w:rsid w:val="00435655"/>
    <w:rsid w:val="0043644B"/>
    <w:rsid w:val="00436878"/>
    <w:rsid w:val="00436D33"/>
    <w:rsid w:val="00437516"/>
    <w:rsid w:val="00437CDA"/>
    <w:rsid w:val="00441048"/>
    <w:rsid w:val="00441AF6"/>
    <w:rsid w:val="00442B0C"/>
    <w:rsid w:val="00443E1B"/>
    <w:rsid w:val="004445FE"/>
    <w:rsid w:val="0044499D"/>
    <w:rsid w:val="00444B97"/>
    <w:rsid w:val="00444E7C"/>
    <w:rsid w:val="004457FC"/>
    <w:rsid w:val="0044607C"/>
    <w:rsid w:val="00446ABE"/>
    <w:rsid w:val="00446ABF"/>
    <w:rsid w:val="00446AFA"/>
    <w:rsid w:val="00447D3C"/>
    <w:rsid w:val="00451F7B"/>
    <w:rsid w:val="00452A42"/>
    <w:rsid w:val="00453C6F"/>
    <w:rsid w:val="00453F7B"/>
    <w:rsid w:val="00454531"/>
    <w:rsid w:val="0045473F"/>
    <w:rsid w:val="004549C0"/>
    <w:rsid w:val="0045575D"/>
    <w:rsid w:val="00456428"/>
    <w:rsid w:val="00456D5C"/>
    <w:rsid w:val="00457620"/>
    <w:rsid w:val="0045797A"/>
    <w:rsid w:val="00461230"/>
    <w:rsid w:val="0046157A"/>
    <w:rsid w:val="004620FB"/>
    <w:rsid w:val="00462116"/>
    <w:rsid w:val="004625A6"/>
    <w:rsid w:val="00463464"/>
    <w:rsid w:val="0046352A"/>
    <w:rsid w:val="00463655"/>
    <w:rsid w:val="004651F1"/>
    <w:rsid w:val="00465274"/>
    <w:rsid w:val="00465294"/>
    <w:rsid w:val="00465FE6"/>
    <w:rsid w:val="00466B03"/>
    <w:rsid w:val="00466D3F"/>
    <w:rsid w:val="004674A2"/>
    <w:rsid w:val="00467F5D"/>
    <w:rsid w:val="00471F54"/>
    <w:rsid w:val="00471FF7"/>
    <w:rsid w:val="0047343C"/>
    <w:rsid w:val="00473A50"/>
    <w:rsid w:val="00473AED"/>
    <w:rsid w:val="00475812"/>
    <w:rsid w:val="00475F8D"/>
    <w:rsid w:val="00476A9D"/>
    <w:rsid w:val="00480B9E"/>
    <w:rsid w:val="00480F95"/>
    <w:rsid w:val="00481162"/>
    <w:rsid w:val="0048175E"/>
    <w:rsid w:val="00481A6D"/>
    <w:rsid w:val="004835CB"/>
    <w:rsid w:val="00483FAE"/>
    <w:rsid w:val="00484DF3"/>
    <w:rsid w:val="00485143"/>
    <w:rsid w:val="004864C4"/>
    <w:rsid w:val="004914A4"/>
    <w:rsid w:val="004923B3"/>
    <w:rsid w:val="00492439"/>
    <w:rsid w:val="00493056"/>
    <w:rsid w:val="0049578A"/>
    <w:rsid w:val="0049612A"/>
    <w:rsid w:val="00496C39"/>
    <w:rsid w:val="004971CE"/>
    <w:rsid w:val="00497605"/>
    <w:rsid w:val="004A055F"/>
    <w:rsid w:val="004A0AEE"/>
    <w:rsid w:val="004A168A"/>
    <w:rsid w:val="004A1E60"/>
    <w:rsid w:val="004A2A57"/>
    <w:rsid w:val="004A2DB2"/>
    <w:rsid w:val="004A3678"/>
    <w:rsid w:val="004A5596"/>
    <w:rsid w:val="004A688F"/>
    <w:rsid w:val="004A6F1E"/>
    <w:rsid w:val="004A7010"/>
    <w:rsid w:val="004A716C"/>
    <w:rsid w:val="004B05CA"/>
    <w:rsid w:val="004B0BD4"/>
    <w:rsid w:val="004B1A89"/>
    <w:rsid w:val="004B2CF0"/>
    <w:rsid w:val="004B3096"/>
    <w:rsid w:val="004B30C5"/>
    <w:rsid w:val="004B5A64"/>
    <w:rsid w:val="004B5FF0"/>
    <w:rsid w:val="004B65B8"/>
    <w:rsid w:val="004B6656"/>
    <w:rsid w:val="004B6B2E"/>
    <w:rsid w:val="004C0E48"/>
    <w:rsid w:val="004C0FC4"/>
    <w:rsid w:val="004C1322"/>
    <w:rsid w:val="004C16D5"/>
    <w:rsid w:val="004C1824"/>
    <w:rsid w:val="004C1C33"/>
    <w:rsid w:val="004C2103"/>
    <w:rsid w:val="004C312A"/>
    <w:rsid w:val="004C4562"/>
    <w:rsid w:val="004C66DC"/>
    <w:rsid w:val="004D21FB"/>
    <w:rsid w:val="004D2208"/>
    <w:rsid w:val="004D2645"/>
    <w:rsid w:val="004D3F4A"/>
    <w:rsid w:val="004D4957"/>
    <w:rsid w:val="004D4A98"/>
    <w:rsid w:val="004D5204"/>
    <w:rsid w:val="004D5584"/>
    <w:rsid w:val="004D772E"/>
    <w:rsid w:val="004D7905"/>
    <w:rsid w:val="004D7D96"/>
    <w:rsid w:val="004E0503"/>
    <w:rsid w:val="004E0E48"/>
    <w:rsid w:val="004E0EB0"/>
    <w:rsid w:val="004E1065"/>
    <w:rsid w:val="004E1660"/>
    <w:rsid w:val="004E1A43"/>
    <w:rsid w:val="004E1B6C"/>
    <w:rsid w:val="004E2AD8"/>
    <w:rsid w:val="004E2B61"/>
    <w:rsid w:val="004E2E93"/>
    <w:rsid w:val="004E32EC"/>
    <w:rsid w:val="004E34AD"/>
    <w:rsid w:val="004E3EA5"/>
    <w:rsid w:val="004E4401"/>
    <w:rsid w:val="004E4676"/>
    <w:rsid w:val="004E4BFB"/>
    <w:rsid w:val="004E4FD1"/>
    <w:rsid w:val="004E5A9D"/>
    <w:rsid w:val="004E61FE"/>
    <w:rsid w:val="004E6D13"/>
    <w:rsid w:val="004E7BE9"/>
    <w:rsid w:val="004F0165"/>
    <w:rsid w:val="004F03F3"/>
    <w:rsid w:val="004F13D1"/>
    <w:rsid w:val="004F1635"/>
    <w:rsid w:val="004F1BDE"/>
    <w:rsid w:val="004F2787"/>
    <w:rsid w:val="004F2DE5"/>
    <w:rsid w:val="004F2F2A"/>
    <w:rsid w:val="004F3F0C"/>
    <w:rsid w:val="004F40AE"/>
    <w:rsid w:val="004F4290"/>
    <w:rsid w:val="004F4661"/>
    <w:rsid w:val="004F62F7"/>
    <w:rsid w:val="004F66F3"/>
    <w:rsid w:val="004F7C3E"/>
    <w:rsid w:val="00500037"/>
    <w:rsid w:val="0050033B"/>
    <w:rsid w:val="005005FC"/>
    <w:rsid w:val="005007EC"/>
    <w:rsid w:val="00501C3E"/>
    <w:rsid w:val="00501CBF"/>
    <w:rsid w:val="00501E3B"/>
    <w:rsid w:val="0050320A"/>
    <w:rsid w:val="00503906"/>
    <w:rsid w:val="0050399E"/>
    <w:rsid w:val="00503C38"/>
    <w:rsid w:val="00503F15"/>
    <w:rsid w:val="0050408B"/>
    <w:rsid w:val="00505D74"/>
    <w:rsid w:val="00505EFA"/>
    <w:rsid w:val="0050617B"/>
    <w:rsid w:val="00506191"/>
    <w:rsid w:val="005066AC"/>
    <w:rsid w:val="00506B73"/>
    <w:rsid w:val="00506F11"/>
    <w:rsid w:val="005070EF"/>
    <w:rsid w:val="0050766F"/>
    <w:rsid w:val="00507DC4"/>
    <w:rsid w:val="00507F22"/>
    <w:rsid w:val="00510595"/>
    <w:rsid w:val="0051088F"/>
    <w:rsid w:val="00510A5A"/>
    <w:rsid w:val="00511831"/>
    <w:rsid w:val="005119F8"/>
    <w:rsid w:val="0051239B"/>
    <w:rsid w:val="00512819"/>
    <w:rsid w:val="00512827"/>
    <w:rsid w:val="0051291F"/>
    <w:rsid w:val="00512A6C"/>
    <w:rsid w:val="005132D7"/>
    <w:rsid w:val="005137E7"/>
    <w:rsid w:val="00513F01"/>
    <w:rsid w:val="00513F60"/>
    <w:rsid w:val="00514274"/>
    <w:rsid w:val="00514906"/>
    <w:rsid w:val="0051494A"/>
    <w:rsid w:val="00514CDC"/>
    <w:rsid w:val="0051516F"/>
    <w:rsid w:val="00515DE0"/>
    <w:rsid w:val="00517420"/>
    <w:rsid w:val="005201F1"/>
    <w:rsid w:val="0052033E"/>
    <w:rsid w:val="00520A8B"/>
    <w:rsid w:val="00520B93"/>
    <w:rsid w:val="00520D7B"/>
    <w:rsid w:val="005212BD"/>
    <w:rsid w:val="005213DA"/>
    <w:rsid w:val="00521F2C"/>
    <w:rsid w:val="00523966"/>
    <w:rsid w:val="00523C31"/>
    <w:rsid w:val="00523EB8"/>
    <w:rsid w:val="00524163"/>
    <w:rsid w:val="0052463C"/>
    <w:rsid w:val="0052482E"/>
    <w:rsid w:val="00524893"/>
    <w:rsid w:val="005257C8"/>
    <w:rsid w:val="00526729"/>
    <w:rsid w:val="00526814"/>
    <w:rsid w:val="00527D21"/>
    <w:rsid w:val="005304D2"/>
    <w:rsid w:val="00530C02"/>
    <w:rsid w:val="005330A2"/>
    <w:rsid w:val="005332DF"/>
    <w:rsid w:val="00533CDD"/>
    <w:rsid w:val="00534EF3"/>
    <w:rsid w:val="00534F09"/>
    <w:rsid w:val="005363E9"/>
    <w:rsid w:val="00536890"/>
    <w:rsid w:val="00537F8E"/>
    <w:rsid w:val="00540AD1"/>
    <w:rsid w:val="00540C8F"/>
    <w:rsid w:val="005416B3"/>
    <w:rsid w:val="00542025"/>
    <w:rsid w:val="0054206C"/>
    <w:rsid w:val="005421EA"/>
    <w:rsid w:val="00542882"/>
    <w:rsid w:val="00542B7A"/>
    <w:rsid w:val="005437E6"/>
    <w:rsid w:val="005438B7"/>
    <w:rsid w:val="0054563B"/>
    <w:rsid w:val="00547714"/>
    <w:rsid w:val="00547A3B"/>
    <w:rsid w:val="00547B49"/>
    <w:rsid w:val="005502C5"/>
    <w:rsid w:val="0055088C"/>
    <w:rsid w:val="00551078"/>
    <w:rsid w:val="005518AD"/>
    <w:rsid w:val="00551A11"/>
    <w:rsid w:val="005520DB"/>
    <w:rsid w:val="0055243A"/>
    <w:rsid w:val="00552C0A"/>
    <w:rsid w:val="00552D85"/>
    <w:rsid w:val="00553076"/>
    <w:rsid w:val="00553B2D"/>
    <w:rsid w:val="005546DC"/>
    <w:rsid w:val="00555177"/>
    <w:rsid w:val="005557E9"/>
    <w:rsid w:val="00555804"/>
    <w:rsid w:val="0055589E"/>
    <w:rsid w:val="00555CED"/>
    <w:rsid w:val="0055646F"/>
    <w:rsid w:val="00556573"/>
    <w:rsid w:val="00557068"/>
    <w:rsid w:val="00560E89"/>
    <w:rsid w:val="005611BA"/>
    <w:rsid w:val="00561448"/>
    <w:rsid w:val="005614B0"/>
    <w:rsid w:val="005618C2"/>
    <w:rsid w:val="00562C93"/>
    <w:rsid w:val="00563099"/>
    <w:rsid w:val="005633F2"/>
    <w:rsid w:val="00565383"/>
    <w:rsid w:val="005656FA"/>
    <w:rsid w:val="005657DE"/>
    <w:rsid w:val="0056692A"/>
    <w:rsid w:val="00566CF3"/>
    <w:rsid w:val="00567384"/>
    <w:rsid w:val="005707FA"/>
    <w:rsid w:val="005712A8"/>
    <w:rsid w:val="00572116"/>
    <w:rsid w:val="005722D4"/>
    <w:rsid w:val="005726C8"/>
    <w:rsid w:val="00572826"/>
    <w:rsid w:val="00572AA2"/>
    <w:rsid w:val="00573160"/>
    <w:rsid w:val="00575907"/>
    <w:rsid w:val="0057603D"/>
    <w:rsid w:val="005769A6"/>
    <w:rsid w:val="005769D0"/>
    <w:rsid w:val="00577897"/>
    <w:rsid w:val="00577ABE"/>
    <w:rsid w:val="0058133D"/>
    <w:rsid w:val="00581A2C"/>
    <w:rsid w:val="00582081"/>
    <w:rsid w:val="00582813"/>
    <w:rsid w:val="00582C99"/>
    <w:rsid w:val="0058313B"/>
    <w:rsid w:val="005837BE"/>
    <w:rsid w:val="0058393F"/>
    <w:rsid w:val="00583D4C"/>
    <w:rsid w:val="005846A3"/>
    <w:rsid w:val="00587384"/>
    <w:rsid w:val="005875B2"/>
    <w:rsid w:val="00587A54"/>
    <w:rsid w:val="0059029D"/>
    <w:rsid w:val="0059113D"/>
    <w:rsid w:val="00591AE5"/>
    <w:rsid w:val="00591CC7"/>
    <w:rsid w:val="00591D4F"/>
    <w:rsid w:val="00593074"/>
    <w:rsid w:val="00594460"/>
    <w:rsid w:val="005948A0"/>
    <w:rsid w:val="00595340"/>
    <w:rsid w:val="005968AB"/>
    <w:rsid w:val="0059771B"/>
    <w:rsid w:val="00597E64"/>
    <w:rsid w:val="005A0EB6"/>
    <w:rsid w:val="005A1211"/>
    <w:rsid w:val="005A192C"/>
    <w:rsid w:val="005A2526"/>
    <w:rsid w:val="005A2B5B"/>
    <w:rsid w:val="005A2BA3"/>
    <w:rsid w:val="005A4FF7"/>
    <w:rsid w:val="005A5FE4"/>
    <w:rsid w:val="005A67F6"/>
    <w:rsid w:val="005A729A"/>
    <w:rsid w:val="005A791B"/>
    <w:rsid w:val="005B005D"/>
    <w:rsid w:val="005B09B4"/>
    <w:rsid w:val="005B0FBE"/>
    <w:rsid w:val="005B20A9"/>
    <w:rsid w:val="005B234B"/>
    <w:rsid w:val="005B2ADF"/>
    <w:rsid w:val="005B33A2"/>
    <w:rsid w:val="005B33D8"/>
    <w:rsid w:val="005B50BA"/>
    <w:rsid w:val="005B5DA4"/>
    <w:rsid w:val="005B61E0"/>
    <w:rsid w:val="005B627A"/>
    <w:rsid w:val="005B627F"/>
    <w:rsid w:val="005B6287"/>
    <w:rsid w:val="005B668C"/>
    <w:rsid w:val="005B6F52"/>
    <w:rsid w:val="005B73A1"/>
    <w:rsid w:val="005B787B"/>
    <w:rsid w:val="005B7EB8"/>
    <w:rsid w:val="005C0374"/>
    <w:rsid w:val="005C0B30"/>
    <w:rsid w:val="005C0B84"/>
    <w:rsid w:val="005C2334"/>
    <w:rsid w:val="005C2852"/>
    <w:rsid w:val="005C321F"/>
    <w:rsid w:val="005C3474"/>
    <w:rsid w:val="005C3AAF"/>
    <w:rsid w:val="005C46EC"/>
    <w:rsid w:val="005C50BF"/>
    <w:rsid w:val="005C5B7C"/>
    <w:rsid w:val="005C6341"/>
    <w:rsid w:val="005C6A42"/>
    <w:rsid w:val="005C713B"/>
    <w:rsid w:val="005C722A"/>
    <w:rsid w:val="005D0C91"/>
    <w:rsid w:val="005D0CD9"/>
    <w:rsid w:val="005D17D2"/>
    <w:rsid w:val="005D230F"/>
    <w:rsid w:val="005D304B"/>
    <w:rsid w:val="005D332E"/>
    <w:rsid w:val="005D3356"/>
    <w:rsid w:val="005D385E"/>
    <w:rsid w:val="005D3EB6"/>
    <w:rsid w:val="005D4A2B"/>
    <w:rsid w:val="005D542E"/>
    <w:rsid w:val="005D64DA"/>
    <w:rsid w:val="005D658F"/>
    <w:rsid w:val="005D6619"/>
    <w:rsid w:val="005D694A"/>
    <w:rsid w:val="005D7060"/>
    <w:rsid w:val="005E0C3D"/>
    <w:rsid w:val="005E0F3F"/>
    <w:rsid w:val="005E1B9B"/>
    <w:rsid w:val="005E21E8"/>
    <w:rsid w:val="005E24F7"/>
    <w:rsid w:val="005E2567"/>
    <w:rsid w:val="005E3A49"/>
    <w:rsid w:val="005E481A"/>
    <w:rsid w:val="005E488B"/>
    <w:rsid w:val="005E50CA"/>
    <w:rsid w:val="005E54F6"/>
    <w:rsid w:val="005E6DAF"/>
    <w:rsid w:val="005E70AB"/>
    <w:rsid w:val="005E725E"/>
    <w:rsid w:val="005E7CED"/>
    <w:rsid w:val="005E7E1C"/>
    <w:rsid w:val="005F0084"/>
    <w:rsid w:val="005F03AE"/>
    <w:rsid w:val="005F0A5D"/>
    <w:rsid w:val="005F1C91"/>
    <w:rsid w:val="005F2167"/>
    <w:rsid w:val="005F262E"/>
    <w:rsid w:val="005F294A"/>
    <w:rsid w:val="005F2B55"/>
    <w:rsid w:val="005F3C13"/>
    <w:rsid w:val="005F4408"/>
    <w:rsid w:val="005F53BB"/>
    <w:rsid w:val="005F5B24"/>
    <w:rsid w:val="005F5F4F"/>
    <w:rsid w:val="005F66B6"/>
    <w:rsid w:val="005F6976"/>
    <w:rsid w:val="005F7AD7"/>
    <w:rsid w:val="005F7D97"/>
    <w:rsid w:val="006009B4"/>
    <w:rsid w:val="00600C55"/>
    <w:rsid w:val="00601F78"/>
    <w:rsid w:val="00604DFA"/>
    <w:rsid w:val="006058A9"/>
    <w:rsid w:val="006059B8"/>
    <w:rsid w:val="00607C86"/>
    <w:rsid w:val="00610608"/>
    <w:rsid w:val="00610F0B"/>
    <w:rsid w:val="00610F3E"/>
    <w:rsid w:val="006112EC"/>
    <w:rsid w:val="00611783"/>
    <w:rsid w:val="006118F8"/>
    <w:rsid w:val="00613BA5"/>
    <w:rsid w:val="0061478F"/>
    <w:rsid w:val="00621609"/>
    <w:rsid w:val="0062271E"/>
    <w:rsid w:val="00622734"/>
    <w:rsid w:val="00623508"/>
    <w:rsid w:val="00623588"/>
    <w:rsid w:val="006235DB"/>
    <w:rsid w:val="00625148"/>
    <w:rsid w:val="006251EE"/>
    <w:rsid w:val="0062637D"/>
    <w:rsid w:val="0062669C"/>
    <w:rsid w:val="006268E8"/>
    <w:rsid w:val="006272DE"/>
    <w:rsid w:val="0063015D"/>
    <w:rsid w:val="00630946"/>
    <w:rsid w:val="006312DE"/>
    <w:rsid w:val="0063333B"/>
    <w:rsid w:val="006333B0"/>
    <w:rsid w:val="00633BCE"/>
    <w:rsid w:val="00633DEC"/>
    <w:rsid w:val="00634219"/>
    <w:rsid w:val="00634F1A"/>
    <w:rsid w:val="00635433"/>
    <w:rsid w:val="006356A8"/>
    <w:rsid w:val="006362D2"/>
    <w:rsid w:val="00636B16"/>
    <w:rsid w:val="00636E36"/>
    <w:rsid w:val="006404EE"/>
    <w:rsid w:val="00640CA4"/>
    <w:rsid w:val="006410D8"/>
    <w:rsid w:val="00641235"/>
    <w:rsid w:val="00641D4B"/>
    <w:rsid w:val="00643B51"/>
    <w:rsid w:val="0064506A"/>
    <w:rsid w:val="006464EA"/>
    <w:rsid w:val="006465B6"/>
    <w:rsid w:val="0064723B"/>
    <w:rsid w:val="0064733E"/>
    <w:rsid w:val="0064757E"/>
    <w:rsid w:val="0064787B"/>
    <w:rsid w:val="006479BE"/>
    <w:rsid w:val="00647DA8"/>
    <w:rsid w:val="00650156"/>
    <w:rsid w:val="006506C2"/>
    <w:rsid w:val="00650A1A"/>
    <w:rsid w:val="00650B4B"/>
    <w:rsid w:val="00650D71"/>
    <w:rsid w:val="00651188"/>
    <w:rsid w:val="00653C20"/>
    <w:rsid w:val="006540C1"/>
    <w:rsid w:val="00654D6F"/>
    <w:rsid w:val="00655304"/>
    <w:rsid w:val="00655EEB"/>
    <w:rsid w:val="0065636C"/>
    <w:rsid w:val="006578AA"/>
    <w:rsid w:val="00657E30"/>
    <w:rsid w:val="006606CF"/>
    <w:rsid w:val="00660795"/>
    <w:rsid w:val="00660881"/>
    <w:rsid w:val="00660EAA"/>
    <w:rsid w:val="0066116E"/>
    <w:rsid w:val="00661CB0"/>
    <w:rsid w:val="00662620"/>
    <w:rsid w:val="00662C64"/>
    <w:rsid w:val="00662D34"/>
    <w:rsid w:val="00663FE2"/>
    <w:rsid w:val="00664144"/>
    <w:rsid w:val="006645E7"/>
    <w:rsid w:val="00665A77"/>
    <w:rsid w:val="00665AC2"/>
    <w:rsid w:val="00666767"/>
    <w:rsid w:val="00667631"/>
    <w:rsid w:val="0066777C"/>
    <w:rsid w:val="00667D07"/>
    <w:rsid w:val="00667D62"/>
    <w:rsid w:val="0067019A"/>
    <w:rsid w:val="006712CB"/>
    <w:rsid w:val="006713DD"/>
    <w:rsid w:val="006714A8"/>
    <w:rsid w:val="006739B1"/>
    <w:rsid w:val="0067416E"/>
    <w:rsid w:val="00674284"/>
    <w:rsid w:val="00675940"/>
    <w:rsid w:val="0067633C"/>
    <w:rsid w:val="00676E5A"/>
    <w:rsid w:val="0067724A"/>
    <w:rsid w:val="006779E7"/>
    <w:rsid w:val="00680E16"/>
    <w:rsid w:val="006812F8"/>
    <w:rsid w:val="00681C35"/>
    <w:rsid w:val="006824E1"/>
    <w:rsid w:val="00682974"/>
    <w:rsid w:val="00682EBE"/>
    <w:rsid w:val="0068304D"/>
    <w:rsid w:val="006831B7"/>
    <w:rsid w:val="006831E8"/>
    <w:rsid w:val="006832F0"/>
    <w:rsid w:val="00683B78"/>
    <w:rsid w:val="006840AB"/>
    <w:rsid w:val="0068462E"/>
    <w:rsid w:val="00684CED"/>
    <w:rsid w:val="0068588F"/>
    <w:rsid w:val="00687428"/>
    <w:rsid w:val="00690858"/>
    <w:rsid w:val="00690976"/>
    <w:rsid w:val="00690BE2"/>
    <w:rsid w:val="00690EC8"/>
    <w:rsid w:val="0069119E"/>
    <w:rsid w:val="0069292A"/>
    <w:rsid w:val="00692C79"/>
    <w:rsid w:val="00695E5E"/>
    <w:rsid w:val="0069629C"/>
    <w:rsid w:val="00696516"/>
    <w:rsid w:val="00696A66"/>
    <w:rsid w:val="00696B8D"/>
    <w:rsid w:val="00696D2B"/>
    <w:rsid w:val="00697841"/>
    <w:rsid w:val="006A1DF6"/>
    <w:rsid w:val="006A2E35"/>
    <w:rsid w:val="006A300A"/>
    <w:rsid w:val="006A4AF4"/>
    <w:rsid w:val="006A56E2"/>
    <w:rsid w:val="006A5EAF"/>
    <w:rsid w:val="006A64E4"/>
    <w:rsid w:val="006A70AC"/>
    <w:rsid w:val="006A7477"/>
    <w:rsid w:val="006B25D6"/>
    <w:rsid w:val="006B302E"/>
    <w:rsid w:val="006B31DF"/>
    <w:rsid w:val="006B32E5"/>
    <w:rsid w:val="006B3891"/>
    <w:rsid w:val="006B4484"/>
    <w:rsid w:val="006B5285"/>
    <w:rsid w:val="006B54F4"/>
    <w:rsid w:val="006B58F4"/>
    <w:rsid w:val="006B7C01"/>
    <w:rsid w:val="006C00CB"/>
    <w:rsid w:val="006C066D"/>
    <w:rsid w:val="006C0787"/>
    <w:rsid w:val="006C0B8D"/>
    <w:rsid w:val="006C12C6"/>
    <w:rsid w:val="006C12EA"/>
    <w:rsid w:val="006C1467"/>
    <w:rsid w:val="006C1592"/>
    <w:rsid w:val="006C18A3"/>
    <w:rsid w:val="006C1B83"/>
    <w:rsid w:val="006C25A5"/>
    <w:rsid w:val="006C2F6C"/>
    <w:rsid w:val="006C4343"/>
    <w:rsid w:val="006C45DB"/>
    <w:rsid w:val="006C4A41"/>
    <w:rsid w:val="006C5627"/>
    <w:rsid w:val="006C5EE3"/>
    <w:rsid w:val="006C6674"/>
    <w:rsid w:val="006C6D3F"/>
    <w:rsid w:val="006D0073"/>
    <w:rsid w:val="006D02B5"/>
    <w:rsid w:val="006D0EC4"/>
    <w:rsid w:val="006D1837"/>
    <w:rsid w:val="006D238F"/>
    <w:rsid w:val="006D2B7D"/>
    <w:rsid w:val="006D35A2"/>
    <w:rsid w:val="006D3894"/>
    <w:rsid w:val="006D3C4F"/>
    <w:rsid w:val="006D3DDD"/>
    <w:rsid w:val="006D41F0"/>
    <w:rsid w:val="006D4759"/>
    <w:rsid w:val="006D4F00"/>
    <w:rsid w:val="006D53AB"/>
    <w:rsid w:val="006D6774"/>
    <w:rsid w:val="006D6793"/>
    <w:rsid w:val="006D69F3"/>
    <w:rsid w:val="006D7159"/>
    <w:rsid w:val="006D75A7"/>
    <w:rsid w:val="006D77E5"/>
    <w:rsid w:val="006D7F55"/>
    <w:rsid w:val="006E114B"/>
    <w:rsid w:val="006E11AB"/>
    <w:rsid w:val="006E3915"/>
    <w:rsid w:val="006E3F87"/>
    <w:rsid w:val="006E44D3"/>
    <w:rsid w:val="006E520E"/>
    <w:rsid w:val="006E6C08"/>
    <w:rsid w:val="006E71CB"/>
    <w:rsid w:val="006E7D1F"/>
    <w:rsid w:val="006F05AC"/>
    <w:rsid w:val="006F0C61"/>
    <w:rsid w:val="006F19FC"/>
    <w:rsid w:val="006F242D"/>
    <w:rsid w:val="006F24A3"/>
    <w:rsid w:val="006F2BF6"/>
    <w:rsid w:val="006F375D"/>
    <w:rsid w:val="006F4D69"/>
    <w:rsid w:val="006F4F7F"/>
    <w:rsid w:val="006F660B"/>
    <w:rsid w:val="006F6AA9"/>
    <w:rsid w:val="006F7F02"/>
    <w:rsid w:val="007016DB"/>
    <w:rsid w:val="007020DF"/>
    <w:rsid w:val="007024B8"/>
    <w:rsid w:val="00702C28"/>
    <w:rsid w:val="00704111"/>
    <w:rsid w:val="00704701"/>
    <w:rsid w:val="00705175"/>
    <w:rsid w:val="00705181"/>
    <w:rsid w:val="00705BC1"/>
    <w:rsid w:val="007067F1"/>
    <w:rsid w:val="0070688E"/>
    <w:rsid w:val="00707170"/>
    <w:rsid w:val="0070769E"/>
    <w:rsid w:val="0070775F"/>
    <w:rsid w:val="007111ED"/>
    <w:rsid w:val="007115D7"/>
    <w:rsid w:val="00712976"/>
    <w:rsid w:val="00712B7B"/>
    <w:rsid w:val="00713451"/>
    <w:rsid w:val="00713DD4"/>
    <w:rsid w:val="00714211"/>
    <w:rsid w:val="00714872"/>
    <w:rsid w:val="0071557F"/>
    <w:rsid w:val="00716DC6"/>
    <w:rsid w:val="007176D0"/>
    <w:rsid w:val="00717CF3"/>
    <w:rsid w:val="00720A3D"/>
    <w:rsid w:val="0072118E"/>
    <w:rsid w:val="007215B8"/>
    <w:rsid w:val="00721BB4"/>
    <w:rsid w:val="007220A6"/>
    <w:rsid w:val="0072226B"/>
    <w:rsid w:val="00722366"/>
    <w:rsid w:val="0072257C"/>
    <w:rsid w:val="007237FF"/>
    <w:rsid w:val="00723F4C"/>
    <w:rsid w:val="00724019"/>
    <w:rsid w:val="00725E29"/>
    <w:rsid w:val="00726B75"/>
    <w:rsid w:val="00726EA5"/>
    <w:rsid w:val="007272A1"/>
    <w:rsid w:val="0072750B"/>
    <w:rsid w:val="0073006F"/>
    <w:rsid w:val="007305CA"/>
    <w:rsid w:val="0073193A"/>
    <w:rsid w:val="00731DBD"/>
    <w:rsid w:val="00733CEF"/>
    <w:rsid w:val="0073508C"/>
    <w:rsid w:val="00735149"/>
    <w:rsid w:val="007353AD"/>
    <w:rsid w:val="00735856"/>
    <w:rsid w:val="00735D00"/>
    <w:rsid w:val="0073623C"/>
    <w:rsid w:val="007362D1"/>
    <w:rsid w:val="00736BB2"/>
    <w:rsid w:val="007374AF"/>
    <w:rsid w:val="007376A4"/>
    <w:rsid w:val="00737845"/>
    <w:rsid w:val="00737EA6"/>
    <w:rsid w:val="00741C5E"/>
    <w:rsid w:val="00742F5D"/>
    <w:rsid w:val="0074344E"/>
    <w:rsid w:val="00743726"/>
    <w:rsid w:val="00743B8E"/>
    <w:rsid w:val="00744707"/>
    <w:rsid w:val="00744E5F"/>
    <w:rsid w:val="0074501E"/>
    <w:rsid w:val="00745C03"/>
    <w:rsid w:val="00746C3B"/>
    <w:rsid w:val="00746CBA"/>
    <w:rsid w:val="00747389"/>
    <w:rsid w:val="00747804"/>
    <w:rsid w:val="00747B34"/>
    <w:rsid w:val="00751F4B"/>
    <w:rsid w:val="007524CE"/>
    <w:rsid w:val="00753020"/>
    <w:rsid w:val="00753D8E"/>
    <w:rsid w:val="00754250"/>
    <w:rsid w:val="00754335"/>
    <w:rsid w:val="0075527E"/>
    <w:rsid w:val="00755B2E"/>
    <w:rsid w:val="00755D5E"/>
    <w:rsid w:val="00755E88"/>
    <w:rsid w:val="00755EC3"/>
    <w:rsid w:val="007561BE"/>
    <w:rsid w:val="00756EDE"/>
    <w:rsid w:val="007572F4"/>
    <w:rsid w:val="00757BB5"/>
    <w:rsid w:val="00757D70"/>
    <w:rsid w:val="00757F24"/>
    <w:rsid w:val="007608E1"/>
    <w:rsid w:val="00760C82"/>
    <w:rsid w:val="0076170D"/>
    <w:rsid w:val="00761D21"/>
    <w:rsid w:val="00762B6E"/>
    <w:rsid w:val="0076320A"/>
    <w:rsid w:val="007635AB"/>
    <w:rsid w:val="00763E89"/>
    <w:rsid w:val="00764120"/>
    <w:rsid w:val="00764145"/>
    <w:rsid w:val="00764595"/>
    <w:rsid w:val="00765349"/>
    <w:rsid w:val="007664A7"/>
    <w:rsid w:val="00766666"/>
    <w:rsid w:val="0076669E"/>
    <w:rsid w:val="007666EA"/>
    <w:rsid w:val="007677AD"/>
    <w:rsid w:val="00767AF6"/>
    <w:rsid w:val="00770402"/>
    <w:rsid w:val="00770541"/>
    <w:rsid w:val="00770542"/>
    <w:rsid w:val="00771BC8"/>
    <w:rsid w:val="00772099"/>
    <w:rsid w:val="00772442"/>
    <w:rsid w:val="00772A2F"/>
    <w:rsid w:val="00772DCC"/>
    <w:rsid w:val="00773D70"/>
    <w:rsid w:val="00773D85"/>
    <w:rsid w:val="0077406A"/>
    <w:rsid w:val="00774834"/>
    <w:rsid w:val="00776240"/>
    <w:rsid w:val="00776975"/>
    <w:rsid w:val="00777454"/>
    <w:rsid w:val="00777A65"/>
    <w:rsid w:val="00777EA0"/>
    <w:rsid w:val="00780488"/>
    <w:rsid w:val="00780F49"/>
    <w:rsid w:val="00780FE1"/>
    <w:rsid w:val="007817D6"/>
    <w:rsid w:val="0078181A"/>
    <w:rsid w:val="007825EB"/>
    <w:rsid w:val="00783541"/>
    <w:rsid w:val="007838A7"/>
    <w:rsid w:val="00783D97"/>
    <w:rsid w:val="00784478"/>
    <w:rsid w:val="00785A14"/>
    <w:rsid w:val="007878F0"/>
    <w:rsid w:val="00787C94"/>
    <w:rsid w:val="007909C5"/>
    <w:rsid w:val="00790C99"/>
    <w:rsid w:val="00790D27"/>
    <w:rsid w:val="0079108B"/>
    <w:rsid w:val="0079155D"/>
    <w:rsid w:val="007930C3"/>
    <w:rsid w:val="00793382"/>
    <w:rsid w:val="00794D6E"/>
    <w:rsid w:val="007956A8"/>
    <w:rsid w:val="00795A97"/>
    <w:rsid w:val="00796033"/>
    <w:rsid w:val="00796207"/>
    <w:rsid w:val="0079632A"/>
    <w:rsid w:val="00796363"/>
    <w:rsid w:val="007969B6"/>
    <w:rsid w:val="00796FB5"/>
    <w:rsid w:val="00797DC6"/>
    <w:rsid w:val="007A021A"/>
    <w:rsid w:val="007A166F"/>
    <w:rsid w:val="007A16D7"/>
    <w:rsid w:val="007A177D"/>
    <w:rsid w:val="007A20E0"/>
    <w:rsid w:val="007A23D3"/>
    <w:rsid w:val="007A2539"/>
    <w:rsid w:val="007A260A"/>
    <w:rsid w:val="007A2EB6"/>
    <w:rsid w:val="007A2EE2"/>
    <w:rsid w:val="007A389F"/>
    <w:rsid w:val="007A397D"/>
    <w:rsid w:val="007A4113"/>
    <w:rsid w:val="007A61E2"/>
    <w:rsid w:val="007A6338"/>
    <w:rsid w:val="007A641B"/>
    <w:rsid w:val="007A6523"/>
    <w:rsid w:val="007A76C3"/>
    <w:rsid w:val="007A78D7"/>
    <w:rsid w:val="007B0555"/>
    <w:rsid w:val="007B0FC4"/>
    <w:rsid w:val="007B1175"/>
    <w:rsid w:val="007B1455"/>
    <w:rsid w:val="007B2208"/>
    <w:rsid w:val="007B30DB"/>
    <w:rsid w:val="007B36D6"/>
    <w:rsid w:val="007B3D16"/>
    <w:rsid w:val="007B43FB"/>
    <w:rsid w:val="007B4419"/>
    <w:rsid w:val="007B461A"/>
    <w:rsid w:val="007B51E5"/>
    <w:rsid w:val="007B5253"/>
    <w:rsid w:val="007B62FD"/>
    <w:rsid w:val="007B72FF"/>
    <w:rsid w:val="007B7883"/>
    <w:rsid w:val="007B7954"/>
    <w:rsid w:val="007B79A3"/>
    <w:rsid w:val="007B7B98"/>
    <w:rsid w:val="007C0D75"/>
    <w:rsid w:val="007C0EE2"/>
    <w:rsid w:val="007C16FB"/>
    <w:rsid w:val="007C2B4B"/>
    <w:rsid w:val="007C470F"/>
    <w:rsid w:val="007C4932"/>
    <w:rsid w:val="007C4AE4"/>
    <w:rsid w:val="007C4BF1"/>
    <w:rsid w:val="007C53B0"/>
    <w:rsid w:val="007C6EFF"/>
    <w:rsid w:val="007C7116"/>
    <w:rsid w:val="007C79BA"/>
    <w:rsid w:val="007C7E17"/>
    <w:rsid w:val="007D0065"/>
    <w:rsid w:val="007D1653"/>
    <w:rsid w:val="007D1D07"/>
    <w:rsid w:val="007D3096"/>
    <w:rsid w:val="007D327F"/>
    <w:rsid w:val="007D5E7D"/>
    <w:rsid w:val="007D5FD5"/>
    <w:rsid w:val="007E07EF"/>
    <w:rsid w:val="007E1788"/>
    <w:rsid w:val="007E1D48"/>
    <w:rsid w:val="007E2249"/>
    <w:rsid w:val="007E25B6"/>
    <w:rsid w:val="007E29BB"/>
    <w:rsid w:val="007E2ACE"/>
    <w:rsid w:val="007E4105"/>
    <w:rsid w:val="007E4D2F"/>
    <w:rsid w:val="007E4D6A"/>
    <w:rsid w:val="007E60D1"/>
    <w:rsid w:val="007E6DF6"/>
    <w:rsid w:val="007E7264"/>
    <w:rsid w:val="007F0D55"/>
    <w:rsid w:val="007F2FB1"/>
    <w:rsid w:val="007F3805"/>
    <w:rsid w:val="007F383C"/>
    <w:rsid w:val="007F3A43"/>
    <w:rsid w:val="007F3D57"/>
    <w:rsid w:val="007F4009"/>
    <w:rsid w:val="007F46AD"/>
    <w:rsid w:val="007F4B17"/>
    <w:rsid w:val="007F5EDE"/>
    <w:rsid w:val="007F6517"/>
    <w:rsid w:val="007F7941"/>
    <w:rsid w:val="0080076B"/>
    <w:rsid w:val="00800D3B"/>
    <w:rsid w:val="008023D4"/>
    <w:rsid w:val="00803363"/>
    <w:rsid w:val="00804DB5"/>
    <w:rsid w:val="00805299"/>
    <w:rsid w:val="00806479"/>
    <w:rsid w:val="008066F2"/>
    <w:rsid w:val="008074C5"/>
    <w:rsid w:val="00807D0A"/>
    <w:rsid w:val="00810184"/>
    <w:rsid w:val="00810646"/>
    <w:rsid w:val="0081091B"/>
    <w:rsid w:val="00811BBD"/>
    <w:rsid w:val="00811F7B"/>
    <w:rsid w:val="0081451C"/>
    <w:rsid w:val="008145CD"/>
    <w:rsid w:val="00814A45"/>
    <w:rsid w:val="00814D8D"/>
    <w:rsid w:val="0081586A"/>
    <w:rsid w:val="00815D91"/>
    <w:rsid w:val="0081600C"/>
    <w:rsid w:val="008162EB"/>
    <w:rsid w:val="00816422"/>
    <w:rsid w:val="0081746C"/>
    <w:rsid w:val="00817562"/>
    <w:rsid w:val="008175FC"/>
    <w:rsid w:val="00820139"/>
    <w:rsid w:val="00820A1C"/>
    <w:rsid w:val="00820D6D"/>
    <w:rsid w:val="0082168B"/>
    <w:rsid w:val="00821BC3"/>
    <w:rsid w:val="00822482"/>
    <w:rsid w:val="008227DB"/>
    <w:rsid w:val="00822CF0"/>
    <w:rsid w:val="00823083"/>
    <w:rsid w:val="00825159"/>
    <w:rsid w:val="00825275"/>
    <w:rsid w:val="008254A6"/>
    <w:rsid w:val="00825F6D"/>
    <w:rsid w:val="00826228"/>
    <w:rsid w:val="0082682F"/>
    <w:rsid w:val="0082788B"/>
    <w:rsid w:val="00827D67"/>
    <w:rsid w:val="00827F1D"/>
    <w:rsid w:val="00830AA9"/>
    <w:rsid w:val="00831870"/>
    <w:rsid w:val="008325FA"/>
    <w:rsid w:val="00832C66"/>
    <w:rsid w:val="0083420F"/>
    <w:rsid w:val="008344E1"/>
    <w:rsid w:val="008366BC"/>
    <w:rsid w:val="00836B41"/>
    <w:rsid w:val="00836E06"/>
    <w:rsid w:val="00836E90"/>
    <w:rsid w:val="008372E8"/>
    <w:rsid w:val="00837536"/>
    <w:rsid w:val="00837679"/>
    <w:rsid w:val="008377D6"/>
    <w:rsid w:val="00837FBB"/>
    <w:rsid w:val="00841A89"/>
    <w:rsid w:val="00844446"/>
    <w:rsid w:val="008445DA"/>
    <w:rsid w:val="0084479D"/>
    <w:rsid w:val="00845193"/>
    <w:rsid w:val="00846063"/>
    <w:rsid w:val="00846712"/>
    <w:rsid w:val="00847801"/>
    <w:rsid w:val="00847B1C"/>
    <w:rsid w:val="00847F75"/>
    <w:rsid w:val="00850064"/>
    <w:rsid w:val="0085068E"/>
    <w:rsid w:val="008506B5"/>
    <w:rsid w:val="00851355"/>
    <w:rsid w:val="00851AE0"/>
    <w:rsid w:val="008523BA"/>
    <w:rsid w:val="00852C4A"/>
    <w:rsid w:val="008534A5"/>
    <w:rsid w:val="008534DA"/>
    <w:rsid w:val="008537DF"/>
    <w:rsid w:val="008543F5"/>
    <w:rsid w:val="00855093"/>
    <w:rsid w:val="00855319"/>
    <w:rsid w:val="0085531E"/>
    <w:rsid w:val="00860496"/>
    <w:rsid w:val="0086248C"/>
    <w:rsid w:val="008628EF"/>
    <w:rsid w:val="00862C5F"/>
    <w:rsid w:val="00863042"/>
    <w:rsid w:val="0086578A"/>
    <w:rsid w:val="00865FBF"/>
    <w:rsid w:val="008668F0"/>
    <w:rsid w:val="00866B22"/>
    <w:rsid w:val="00867D0B"/>
    <w:rsid w:val="00871211"/>
    <w:rsid w:val="008713E5"/>
    <w:rsid w:val="00871D86"/>
    <w:rsid w:val="00872F20"/>
    <w:rsid w:val="00873596"/>
    <w:rsid w:val="00876C7A"/>
    <w:rsid w:val="00877902"/>
    <w:rsid w:val="00877D05"/>
    <w:rsid w:val="008806D0"/>
    <w:rsid w:val="00881F75"/>
    <w:rsid w:val="00882B03"/>
    <w:rsid w:val="00882D6E"/>
    <w:rsid w:val="00883DE6"/>
    <w:rsid w:val="00884A6C"/>
    <w:rsid w:val="00884D00"/>
    <w:rsid w:val="00884DC3"/>
    <w:rsid w:val="00884FF7"/>
    <w:rsid w:val="008863AA"/>
    <w:rsid w:val="008871EA"/>
    <w:rsid w:val="00890E34"/>
    <w:rsid w:val="00890FE9"/>
    <w:rsid w:val="00891A13"/>
    <w:rsid w:val="00892103"/>
    <w:rsid w:val="00892B38"/>
    <w:rsid w:val="0089327B"/>
    <w:rsid w:val="0089348F"/>
    <w:rsid w:val="0089442D"/>
    <w:rsid w:val="008947F3"/>
    <w:rsid w:val="00894E1A"/>
    <w:rsid w:val="008958D7"/>
    <w:rsid w:val="00896ABF"/>
    <w:rsid w:val="00896C77"/>
    <w:rsid w:val="00897412"/>
    <w:rsid w:val="008A08A1"/>
    <w:rsid w:val="008A21B2"/>
    <w:rsid w:val="008A307C"/>
    <w:rsid w:val="008A33EF"/>
    <w:rsid w:val="008A341D"/>
    <w:rsid w:val="008A39E8"/>
    <w:rsid w:val="008A3CC9"/>
    <w:rsid w:val="008A4591"/>
    <w:rsid w:val="008A4BE2"/>
    <w:rsid w:val="008A4CC5"/>
    <w:rsid w:val="008A5DA9"/>
    <w:rsid w:val="008A6A1C"/>
    <w:rsid w:val="008A6A83"/>
    <w:rsid w:val="008A75D6"/>
    <w:rsid w:val="008A7E9A"/>
    <w:rsid w:val="008B0882"/>
    <w:rsid w:val="008B0F84"/>
    <w:rsid w:val="008B18D3"/>
    <w:rsid w:val="008B1CB3"/>
    <w:rsid w:val="008B2257"/>
    <w:rsid w:val="008B3713"/>
    <w:rsid w:val="008B3DAA"/>
    <w:rsid w:val="008B43F0"/>
    <w:rsid w:val="008B44B9"/>
    <w:rsid w:val="008B4ACA"/>
    <w:rsid w:val="008B50A0"/>
    <w:rsid w:val="008B56AC"/>
    <w:rsid w:val="008B5A38"/>
    <w:rsid w:val="008B5BAF"/>
    <w:rsid w:val="008B5DA8"/>
    <w:rsid w:val="008B6643"/>
    <w:rsid w:val="008B71A8"/>
    <w:rsid w:val="008B7604"/>
    <w:rsid w:val="008B7A46"/>
    <w:rsid w:val="008C09CF"/>
    <w:rsid w:val="008C0CD7"/>
    <w:rsid w:val="008C1E69"/>
    <w:rsid w:val="008C27CA"/>
    <w:rsid w:val="008C2937"/>
    <w:rsid w:val="008C3A28"/>
    <w:rsid w:val="008C3CB3"/>
    <w:rsid w:val="008C3D5B"/>
    <w:rsid w:val="008C3E5C"/>
    <w:rsid w:val="008C42AF"/>
    <w:rsid w:val="008C435A"/>
    <w:rsid w:val="008C68A5"/>
    <w:rsid w:val="008C74D9"/>
    <w:rsid w:val="008C79A5"/>
    <w:rsid w:val="008D0ABE"/>
    <w:rsid w:val="008D14F5"/>
    <w:rsid w:val="008D1611"/>
    <w:rsid w:val="008D1F79"/>
    <w:rsid w:val="008D2549"/>
    <w:rsid w:val="008D271F"/>
    <w:rsid w:val="008D2F23"/>
    <w:rsid w:val="008D3118"/>
    <w:rsid w:val="008D3278"/>
    <w:rsid w:val="008D3C05"/>
    <w:rsid w:val="008D4CB1"/>
    <w:rsid w:val="008D5205"/>
    <w:rsid w:val="008D5B4F"/>
    <w:rsid w:val="008D624D"/>
    <w:rsid w:val="008D6B85"/>
    <w:rsid w:val="008D71C0"/>
    <w:rsid w:val="008D7B71"/>
    <w:rsid w:val="008D7E65"/>
    <w:rsid w:val="008E104F"/>
    <w:rsid w:val="008E148F"/>
    <w:rsid w:val="008E1ABA"/>
    <w:rsid w:val="008E276B"/>
    <w:rsid w:val="008E3141"/>
    <w:rsid w:val="008E329D"/>
    <w:rsid w:val="008E372D"/>
    <w:rsid w:val="008E398E"/>
    <w:rsid w:val="008E470C"/>
    <w:rsid w:val="008E588E"/>
    <w:rsid w:val="008E60BB"/>
    <w:rsid w:val="008E68A7"/>
    <w:rsid w:val="008E7125"/>
    <w:rsid w:val="008E726B"/>
    <w:rsid w:val="008E7AE1"/>
    <w:rsid w:val="008F2A33"/>
    <w:rsid w:val="008F38B1"/>
    <w:rsid w:val="008F3B5B"/>
    <w:rsid w:val="008F3BC2"/>
    <w:rsid w:val="008F3FE3"/>
    <w:rsid w:val="008F455E"/>
    <w:rsid w:val="008F5A14"/>
    <w:rsid w:val="008F5EA4"/>
    <w:rsid w:val="008F64EA"/>
    <w:rsid w:val="008F6F66"/>
    <w:rsid w:val="008F71AA"/>
    <w:rsid w:val="008F74DB"/>
    <w:rsid w:val="008F7C9E"/>
    <w:rsid w:val="009004CC"/>
    <w:rsid w:val="009006ED"/>
    <w:rsid w:val="00900831"/>
    <w:rsid w:val="009009D6"/>
    <w:rsid w:val="00900ADD"/>
    <w:rsid w:val="0090180B"/>
    <w:rsid w:val="0090193B"/>
    <w:rsid w:val="00901D32"/>
    <w:rsid w:val="00902151"/>
    <w:rsid w:val="00902D3B"/>
    <w:rsid w:val="00902FD1"/>
    <w:rsid w:val="00903068"/>
    <w:rsid w:val="009039B8"/>
    <w:rsid w:val="00904404"/>
    <w:rsid w:val="00905C04"/>
    <w:rsid w:val="00905FB2"/>
    <w:rsid w:val="00906368"/>
    <w:rsid w:val="00906CDA"/>
    <w:rsid w:val="009103D9"/>
    <w:rsid w:val="009109A9"/>
    <w:rsid w:val="00910DAA"/>
    <w:rsid w:val="00910EC4"/>
    <w:rsid w:val="0091156E"/>
    <w:rsid w:val="009126BB"/>
    <w:rsid w:val="0091312E"/>
    <w:rsid w:val="0091369E"/>
    <w:rsid w:val="00913811"/>
    <w:rsid w:val="00914B37"/>
    <w:rsid w:val="00915242"/>
    <w:rsid w:val="00915E50"/>
    <w:rsid w:val="00916A74"/>
    <w:rsid w:val="00917324"/>
    <w:rsid w:val="009206F6"/>
    <w:rsid w:val="0092097B"/>
    <w:rsid w:val="009215F9"/>
    <w:rsid w:val="00921B72"/>
    <w:rsid w:val="00921C6E"/>
    <w:rsid w:val="00921FAE"/>
    <w:rsid w:val="00922093"/>
    <w:rsid w:val="009230DF"/>
    <w:rsid w:val="00924B8A"/>
    <w:rsid w:val="00924CEA"/>
    <w:rsid w:val="00924EF2"/>
    <w:rsid w:val="00925202"/>
    <w:rsid w:val="009259E7"/>
    <w:rsid w:val="009260F1"/>
    <w:rsid w:val="00926356"/>
    <w:rsid w:val="00926F6E"/>
    <w:rsid w:val="00927376"/>
    <w:rsid w:val="00927C20"/>
    <w:rsid w:val="00927C9B"/>
    <w:rsid w:val="00927F84"/>
    <w:rsid w:val="00930445"/>
    <w:rsid w:val="00930D86"/>
    <w:rsid w:val="009323BE"/>
    <w:rsid w:val="0093287B"/>
    <w:rsid w:val="00932C69"/>
    <w:rsid w:val="00932D25"/>
    <w:rsid w:val="00932F09"/>
    <w:rsid w:val="00933ADB"/>
    <w:rsid w:val="00934748"/>
    <w:rsid w:val="00934B0D"/>
    <w:rsid w:val="00934FBA"/>
    <w:rsid w:val="0094021B"/>
    <w:rsid w:val="0094060B"/>
    <w:rsid w:val="00940665"/>
    <w:rsid w:val="00940E13"/>
    <w:rsid w:val="0094146C"/>
    <w:rsid w:val="009438C0"/>
    <w:rsid w:val="00943BD1"/>
    <w:rsid w:val="0094522F"/>
    <w:rsid w:val="00945504"/>
    <w:rsid w:val="009455C4"/>
    <w:rsid w:val="00946273"/>
    <w:rsid w:val="00946606"/>
    <w:rsid w:val="009466D9"/>
    <w:rsid w:val="00947076"/>
    <w:rsid w:val="00947274"/>
    <w:rsid w:val="00947B3C"/>
    <w:rsid w:val="00947B78"/>
    <w:rsid w:val="009503A2"/>
    <w:rsid w:val="00950CC5"/>
    <w:rsid w:val="00950E08"/>
    <w:rsid w:val="00950E69"/>
    <w:rsid w:val="0095109B"/>
    <w:rsid w:val="00952706"/>
    <w:rsid w:val="00953161"/>
    <w:rsid w:val="00953753"/>
    <w:rsid w:val="00953B4A"/>
    <w:rsid w:val="00953EA1"/>
    <w:rsid w:val="009541AF"/>
    <w:rsid w:val="009547F7"/>
    <w:rsid w:val="00956E0F"/>
    <w:rsid w:val="00956F29"/>
    <w:rsid w:val="00957021"/>
    <w:rsid w:val="009576F1"/>
    <w:rsid w:val="009578A3"/>
    <w:rsid w:val="009579AF"/>
    <w:rsid w:val="00957E28"/>
    <w:rsid w:val="00957F17"/>
    <w:rsid w:val="00960CD9"/>
    <w:rsid w:val="009613FE"/>
    <w:rsid w:val="00962023"/>
    <w:rsid w:val="0096212A"/>
    <w:rsid w:val="00962EC7"/>
    <w:rsid w:val="009635A7"/>
    <w:rsid w:val="00963C64"/>
    <w:rsid w:val="00965A7D"/>
    <w:rsid w:val="00965B1E"/>
    <w:rsid w:val="00966924"/>
    <w:rsid w:val="009670EF"/>
    <w:rsid w:val="00967C97"/>
    <w:rsid w:val="0097116C"/>
    <w:rsid w:val="00971210"/>
    <w:rsid w:val="00973AD8"/>
    <w:rsid w:val="00974235"/>
    <w:rsid w:val="00974E22"/>
    <w:rsid w:val="00975165"/>
    <w:rsid w:val="009751A1"/>
    <w:rsid w:val="00975694"/>
    <w:rsid w:val="0097610F"/>
    <w:rsid w:val="00976F49"/>
    <w:rsid w:val="00977910"/>
    <w:rsid w:val="00977EAD"/>
    <w:rsid w:val="009820E5"/>
    <w:rsid w:val="00982B10"/>
    <w:rsid w:val="00982CFA"/>
    <w:rsid w:val="00982FB5"/>
    <w:rsid w:val="0098316E"/>
    <w:rsid w:val="0098444D"/>
    <w:rsid w:val="00985859"/>
    <w:rsid w:val="00986D19"/>
    <w:rsid w:val="00986D9B"/>
    <w:rsid w:val="00987083"/>
    <w:rsid w:val="009878DA"/>
    <w:rsid w:val="00987997"/>
    <w:rsid w:val="00990188"/>
    <w:rsid w:val="009907C2"/>
    <w:rsid w:val="00991892"/>
    <w:rsid w:val="00991AB7"/>
    <w:rsid w:val="00991FF3"/>
    <w:rsid w:val="0099251F"/>
    <w:rsid w:val="00992FDD"/>
    <w:rsid w:val="009931B1"/>
    <w:rsid w:val="009936D5"/>
    <w:rsid w:val="0099393A"/>
    <w:rsid w:val="00994543"/>
    <w:rsid w:val="00994652"/>
    <w:rsid w:val="00994769"/>
    <w:rsid w:val="00994F50"/>
    <w:rsid w:val="009954C9"/>
    <w:rsid w:val="009954D1"/>
    <w:rsid w:val="00996F7C"/>
    <w:rsid w:val="009977E8"/>
    <w:rsid w:val="00997853"/>
    <w:rsid w:val="00997A80"/>
    <w:rsid w:val="009A185C"/>
    <w:rsid w:val="009A3233"/>
    <w:rsid w:val="009A47EB"/>
    <w:rsid w:val="009A4A72"/>
    <w:rsid w:val="009A4AFE"/>
    <w:rsid w:val="009A59EB"/>
    <w:rsid w:val="009A5ADA"/>
    <w:rsid w:val="009A63FD"/>
    <w:rsid w:val="009A641F"/>
    <w:rsid w:val="009A6C1D"/>
    <w:rsid w:val="009A75DB"/>
    <w:rsid w:val="009B02BC"/>
    <w:rsid w:val="009B1A3D"/>
    <w:rsid w:val="009B220A"/>
    <w:rsid w:val="009B2EC2"/>
    <w:rsid w:val="009B4AF0"/>
    <w:rsid w:val="009B4B43"/>
    <w:rsid w:val="009B4D92"/>
    <w:rsid w:val="009B6A1B"/>
    <w:rsid w:val="009B76E7"/>
    <w:rsid w:val="009C0A9B"/>
    <w:rsid w:val="009C118A"/>
    <w:rsid w:val="009C2587"/>
    <w:rsid w:val="009C3040"/>
    <w:rsid w:val="009C3E93"/>
    <w:rsid w:val="009C4794"/>
    <w:rsid w:val="009C55DE"/>
    <w:rsid w:val="009C6EB6"/>
    <w:rsid w:val="009C70C5"/>
    <w:rsid w:val="009D04E2"/>
    <w:rsid w:val="009D11D4"/>
    <w:rsid w:val="009D14D4"/>
    <w:rsid w:val="009D1807"/>
    <w:rsid w:val="009D1A45"/>
    <w:rsid w:val="009D1D77"/>
    <w:rsid w:val="009D266E"/>
    <w:rsid w:val="009D2861"/>
    <w:rsid w:val="009D396D"/>
    <w:rsid w:val="009D39E9"/>
    <w:rsid w:val="009D3FD2"/>
    <w:rsid w:val="009D436C"/>
    <w:rsid w:val="009D4CA9"/>
    <w:rsid w:val="009D5689"/>
    <w:rsid w:val="009D60FF"/>
    <w:rsid w:val="009D6B67"/>
    <w:rsid w:val="009E010A"/>
    <w:rsid w:val="009E0156"/>
    <w:rsid w:val="009E0DB6"/>
    <w:rsid w:val="009E1582"/>
    <w:rsid w:val="009E2827"/>
    <w:rsid w:val="009E359F"/>
    <w:rsid w:val="009E3627"/>
    <w:rsid w:val="009E3C0F"/>
    <w:rsid w:val="009E40E8"/>
    <w:rsid w:val="009E467E"/>
    <w:rsid w:val="009E57B3"/>
    <w:rsid w:val="009E5B67"/>
    <w:rsid w:val="009E69CC"/>
    <w:rsid w:val="009E705C"/>
    <w:rsid w:val="009E748C"/>
    <w:rsid w:val="009E77EE"/>
    <w:rsid w:val="009E7833"/>
    <w:rsid w:val="009E7A02"/>
    <w:rsid w:val="009F1BBD"/>
    <w:rsid w:val="009F1F13"/>
    <w:rsid w:val="009F2154"/>
    <w:rsid w:val="009F227D"/>
    <w:rsid w:val="009F23D0"/>
    <w:rsid w:val="009F2410"/>
    <w:rsid w:val="009F3B36"/>
    <w:rsid w:val="009F44ED"/>
    <w:rsid w:val="009F5828"/>
    <w:rsid w:val="009F5D64"/>
    <w:rsid w:val="009F6968"/>
    <w:rsid w:val="009F708E"/>
    <w:rsid w:val="009F77E0"/>
    <w:rsid w:val="00A0002B"/>
    <w:rsid w:val="00A0009A"/>
    <w:rsid w:val="00A00121"/>
    <w:rsid w:val="00A00205"/>
    <w:rsid w:val="00A009EB"/>
    <w:rsid w:val="00A00A57"/>
    <w:rsid w:val="00A00E22"/>
    <w:rsid w:val="00A00F1D"/>
    <w:rsid w:val="00A01443"/>
    <w:rsid w:val="00A01648"/>
    <w:rsid w:val="00A01660"/>
    <w:rsid w:val="00A01D69"/>
    <w:rsid w:val="00A01FEE"/>
    <w:rsid w:val="00A02EC6"/>
    <w:rsid w:val="00A03844"/>
    <w:rsid w:val="00A03A1D"/>
    <w:rsid w:val="00A03AF8"/>
    <w:rsid w:val="00A03D0F"/>
    <w:rsid w:val="00A05169"/>
    <w:rsid w:val="00A05D23"/>
    <w:rsid w:val="00A05FD3"/>
    <w:rsid w:val="00A06EE4"/>
    <w:rsid w:val="00A071FF"/>
    <w:rsid w:val="00A07EEF"/>
    <w:rsid w:val="00A10DFE"/>
    <w:rsid w:val="00A1133D"/>
    <w:rsid w:val="00A1135A"/>
    <w:rsid w:val="00A1141B"/>
    <w:rsid w:val="00A11605"/>
    <w:rsid w:val="00A11B3D"/>
    <w:rsid w:val="00A11B74"/>
    <w:rsid w:val="00A11D3E"/>
    <w:rsid w:val="00A125AC"/>
    <w:rsid w:val="00A126BE"/>
    <w:rsid w:val="00A1278A"/>
    <w:rsid w:val="00A12ABA"/>
    <w:rsid w:val="00A13B38"/>
    <w:rsid w:val="00A14A4B"/>
    <w:rsid w:val="00A151CD"/>
    <w:rsid w:val="00A15502"/>
    <w:rsid w:val="00A160A1"/>
    <w:rsid w:val="00A167A5"/>
    <w:rsid w:val="00A16CE5"/>
    <w:rsid w:val="00A205C9"/>
    <w:rsid w:val="00A21844"/>
    <w:rsid w:val="00A21978"/>
    <w:rsid w:val="00A21BEB"/>
    <w:rsid w:val="00A22627"/>
    <w:rsid w:val="00A22A71"/>
    <w:rsid w:val="00A22BA8"/>
    <w:rsid w:val="00A237F9"/>
    <w:rsid w:val="00A23AB1"/>
    <w:rsid w:val="00A23C46"/>
    <w:rsid w:val="00A245C6"/>
    <w:rsid w:val="00A24915"/>
    <w:rsid w:val="00A24943"/>
    <w:rsid w:val="00A24F0E"/>
    <w:rsid w:val="00A2578C"/>
    <w:rsid w:val="00A27376"/>
    <w:rsid w:val="00A2771C"/>
    <w:rsid w:val="00A30458"/>
    <w:rsid w:val="00A3062A"/>
    <w:rsid w:val="00A306CA"/>
    <w:rsid w:val="00A30D57"/>
    <w:rsid w:val="00A310A8"/>
    <w:rsid w:val="00A32420"/>
    <w:rsid w:val="00A32507"/>
    <w:rsid w:val="00A32632"/>
    <w:rsid w:val="00A32BFF"/>
    <w:rsid w:val="00A3306C"/>
    <w:rsid w:val="00A33842"/>
    <w:rsid w:val="00A34270"/>
    <w:rsid w:val="00A34B67"/>
    <w:rsid w:val="00A35845"/>
    <w:rsid w:val="00A35915"/>
    <w:rsid w:val="00A35EF9"/>
    <w:rsid w:val="00A368AA"/>
    <w:rsid w:val="00A3693C"/>
    <w:rsid w:val="00A3712D"/>
    <w:rsid w:val="00A37711"/>
    <w:rsid w:val="00A37924"/>
    <w:rsid w:val="00A37A59"/>
    <w:rsid w:val="00A37E21"/>
    <w:rsid w:val="00A40095"/>
    <w:rsid w:val="00A40282"/>
    <w:rsid w:val="00A408C0"/>
    <w:rsid w:val="00A412A6"/>
    <w:rsid w:val="00A41708"/>
    <w:rsid w:val="00A424B8"/>
    <w:rsid w:val="00A42CDC"/>
    <w:rsid w:val="00A43A27"/>
    <w:rsid w:val="00A43DBD"/>
    <w:rsid w:val="00A445D8"/>
    <w:rsid w:val="00A45422"/>
    <w:rsid w:val="00A46344"/>
    <w:rsid w:val="00A467A8"/>
    <w:rsid w:val="00A46F76"/>
    <w:rsid w:val="00A503FD"/>
    <w:rsid w:val="00A50435"/>
    <w:rsid w:val="00A50801"/>
    <w:rsid w:val="00A50ACE"/>
    <w:rsid w:val="00A50DFC"/>
    <w:rsid w:val="00A512DD"/>
    <w:rsid w:val="00A51BAA"/>
    <w:rsid w:val="00A51CF4"/>
    <w:rsid w:val="00A51E3A"/>
    <w:rsid w:val="00A52041"/>
    <w:rsid w:val="00A526A6"/>
    <w:rsid w:val="00A52920"/>
    <w:rsid w:val="00A53C56"/>
    <w:rsid w:val="00A542D8"/>
    <w:rsid w:val="00A549FC"/>
    <w:rsid w:val="00A54A89"/>
    <w:rsid w:val="00A54DA2"/>
    <w:rsid w:val="00A54DB8"/>
    <w:rsid w:val="00A5518C"/>
    <w:rsid w:val="00A556AE"/>
    <w:rsid w:val="00A5639C"/>
    <w:rsid w:val="00A569A4"/>
    <w:rsid w:val="00A578F1"/>
    <w:rsid w:val="00A57C91"/>
    <w:rsid w:val="00A57F01"/>
    <w:rsid w:val="00A605A9"/>
    <w:rsid w:val="00A60935"/>
    <w:rsid w:val="00A60A40"/>
    <w:rsid w:val="00A623CE"/>
    <w:rsid w:val="00A62528"/>
    <w:rsid w:val="00A6528E"/>
    <w:rsid w:val="00A65330"/>
    <w:rsid w:val="00A664FA"/>
    <w:rsid w:val="00A66988"/>
    <w:rsid w:val="00A66D91"/>
    <w:rsid w:val="00A6715A"/>
    <w:rsid w:val="00A6723D"/>
    <w:rsid w:val="00A67456"/>
    <w:rsid w:val="00A67546"/>
    <w:rsid w:val="00A6783A"/>
    <w:rsid w:val="00A67B4A"/>
    <w:rsid w:val="00A706E5"/>
    <w:rsid w:val="00A70E19"/>
    <w:rsid w:val="00A71029"/>
    <w:rsid w:val="00A72E21"/>
    <w:rsid w:val="00A741F1"/>
    <w:rsid w:val="00A74DC1"/>
    <w:rsid w:val="00A75378"/>
    <w:rsid w:val="00A76551"/>
    <w:rsid w:val="00A77004"/>
    <w:rsid w:val="00A777AF"/>
    <w:rsid w:val="00A7789A"/>
    <w:rsid w:val="00A77D1E"/>
    <w:rsid w:val="00A77DA7"/>
    <w:rsid w:val="00A81F7D"/>
    <w:rsid w:val="00A833D0"/>
    <w:rsid w:val="00A83F65"/>
    <w:rsid w:val="00A84708"/>
    <w:rsid w:val="00A85209"/>
    <w:rsid w:val="00A857E8"/>
    <w:rsid w:val="00A86D51"/>
    <w:rsid w:val="00A87347"/>
    <w:rsid w:val="00A875CF"/>
    <w:rsid w:val="00A87679"/>
    <w:rsid w:val="00A87D77"/>
    <w:rsid w:val="00A90631"/>
    <w:rsid w:val="00A91553"/>
    <w:rsid w:val="00A919EA"/>
    <w:rsid w:val="00A92207"/>
    <w:rsid w:val="00A92625"/>
    <w:rsid w:val="00A92878"/>
    <w:rsid w:val="00A92B0D"/>
    <w:rsid w:val="00A92DD8"/>
    <w:rsid w:val="00A92FF0"/>
    <w:rsid w:val="00A93224"/>
    <w:rsid w:val="00A93514"/>
    <w:rsid w:val="00A93CBD"/>
    <w:rsid w:val="00A94AF5"/>
    <w:rsid w:val="00A96342"/>
    <w:rsid w:val="00A9769E"/>
    <w:rsid w:val="00A97E36"/>
    <w:rsid w:val="00AA01AD"/>
    <w:rsid w:val="00AA2220"/>
    <w:rsid w:val="00AA2844"/>
    <w:rsid w:val="00AA2D07"/>
    <w:rsid w:val="00AA2D9F"/>
    <w:rsid w:val="00AA33E3"/>
    <w:rsid w:val="00AA3C86"/>
    <w:rsid w:val="00AA47D2"/>
    <w:rsid w:val="00AA4A21"/>
    <w:rsid w:val="00AA4D8D"/>
    <w:rsid w:val="00AA4E9B"/>
    <w:rsid w:val="00AA53E9"/>
    <w:rsid w:val="00AA6190"/>
    <w:rsid w:val="00AA625D"/>
    <w:rsid w:val="00AA6A77"/>
    <w:rsid w:val="00AB13AD"/>
    <w:rsid w:val="00AB231E"/>
    <w:rsid w:val="00AB3ACB"/>
    <w:rsid w:val="00AB432B"/>
    <w:rsid w:val="00AB50FC"/>
    <w:rsid w:val="00AB51DF"/>
    <w:rsid w:val="00AB5613"/>
    <w:rsid w:val="00AB5E65"/>
    <w:rsid w:val="00AB64BB"/>
    <w:rsid w:val="00AB69BC"/>
    <w:rsid w:val="00AB6B4C"/>
    <w:rsid w:val="00AB6EA0"/>
    <w:rsid w:val="00AB7E64"/>
    <w:rsid w:val="00AC03E5"/>
    <w:rsid w:val="00AC1730"/>
    <w:rsid w:val="00AC2241"/>
    <w:rsid w:val="00AC2ABC"/>
    <w:rsid w:val="00AC3159"/>
    <w:rsid w:val="00AC3D35"/>
    <w:rsid w:val="00AC477C"/>
    <w:rsid w:val="00AC4D18"/>
    <w:rsid w:val="00AC4FC5"/>
    <w:rsid w:val="00AC6F91"/>
    <w:rsid w:val="00AC7233"/>
    <w:rsid w:val="00AC7583"/>
    <w:rsid w:val="00AD0509"/>
    <w:rsid w:val="00AD0745"/>
    <w:rsid w:val="00AD0956"/>
    <w:rsid w:val="00AD0C0B"/>
    <w:rsid w:val="00AD0D9C"/>
    <w:rsid w:val="00AD1635"/>
    <w:rsid w:val="00AD1F23"/>
    <w:rsid w:val="00AD21BB"/>
    <w:rsid w:val="00AD2672"/>
    <w:rsid w:val="00AD2BFE"/>
    <w:rsid w:val="00AD3A7F"/>
    <w:rsid w:val="00AD3BD3"/>
    <w:rsid w:val="00AD3E42"/>
    <w:rsid w:val="00AD41D3"/>
    <w:rsid w:val="00AD4BF9"/>
    <w:rsid w:val="00AD5C96"/>
    <w:rsid w:val="00AD6068"/>
    <w:rsid w:val="00AD6C0F"/>
    <w:rsid w:val="00AD6CCB"/>
    <w:rsid w:val="00AD6D6A"/>
    <w:rsid w:val="00AD7097"/>
    <w:rsid w:val="00AE06FF"/>
    <w:rsid w:val="00AE126C"/>
    <w:rsid w:val="00AE3E98"/>
    <w:rsid w:val="00AE4B46"/>
    <w:rsid w:val="00AE4EE8"/>
    <w:rsid w:val="00AE4F34"/>
    <w:rsid w:val="00AE5018"/>
    <w:rsid w:val="00AE532B"/>
    <w:rsid w:val="00AE540D"/>
    <w:rsid w:val="00AE5558"/>
    <w:rsid w:val="00AE5764"/>
    <w:rsid w:val="00AE5886"/>
    <w:rsid w:val="00AE5FDB"/>
    <w:rsid w:val="00AE6DED"/>
    <w:rsid w:val="00AE7AED"/>
    <w:rsid w:val="00AF0452"/>
    <w:rsid w:val="00AF053A"/>
    <w:rsid w:val="00AF16A0"/>
    <w:rsid w:val="00AF1A6C"/>
    <w:rsid w:val="00AF1B3B"/>
    <w:rsid w:val="00AF214C"/>
    <w:rsid w:val="00AF2A06"/>
    <w:rsid w:val="00AF2ECF"/>
    <w:rsid w:val="00AF3F82"/>
    <w:rsid w:val="00AF4C3F"/>
    <w:rsid w:val="00AF57A1"/>
    <w:rsid w:val="00AF5D05"/>
    <w:rsid w:val="00AF5D1F"/>
    <w:rsid w:val="00AF5FD9"/>
    <w:rsid w:val="00AF707A"/>
    <w:rsid w:val="00AF70F3"/>
    <w:rsid w:val="00AF7B05"/>
    <w:rsid w:val="00B00493"/>
    <w:rsid w:val="00B01128"/>
    <w:rsid w:val="00B01283"/>
    <w:rsid w:val="00B01510"/>
    <w:rsid w:val="00B01830"/>
    <w:rsid w:val="00B01B2C"/>
    <w:rsid w:val="00B0549D"/>
    <w:rsid w:val="00B05714"/>
    <w:rsid w:val="00B05AFC"/>
    <w:rsid w:val="00B06C83"/>
    <w:rsid w:val="00B07128"/>
    <w:rsid w:val="00B07C5C"/>
    <w:rsid w:val="00B108A6"/>
    <w:rsid w:val="00B108FD"/>
    <w:rsid w:val="00B11E20"/>
    <w:rsid w:val="00B12100"/>
    <w:rsid w:val="00B12780"/>
    <w:rsid w:val="00B12976"/>
    <w:rsid w:val="00B13FFA"/>
    <w:rsid w:val="00B1489E"/>
    <w:rsid w:val="00B15253"/>
    <w:rsid w:val="00B16B42"/>
    <w:rsid w:val="00B1701B"/>
    <w:rsid w:val="00B17356"/>
    <w:rsid w:val="00B2079C"/>
    <w:rsid w:val="00B20AB8"/>
    <w:rsid w:val="00B20F1F"/>
    <w:rsid w:val="00B2121A"/>
    <w:rsid w:val="00B22A35"/>
    <w:rsid w:val="00B232FD"/>
    <w:rsid w:val="00B23429"/>
    <w:rsid w:val="00B24F92"/>
    <w:rsid w:val="00B255A4"/>
    <w:rsid w:val="00B2560D"/>
    <w:rsid w:val="00B25969"/>
    <w:rsid w:val="00B25D81"/>
    <w:rsid w:val="00B26202"/>
    <w:rsid w:val="00B26E0E"/>
    <w:rsid w:val="00B272C2"/>
    <w:rsid w:val="00B27A09"/>
    <w:rsid w:val="00B27E0E"/>
    <w:rsid w:val="00B303B4"/>
    <w:rsid w:val="00B30482"/>
    <w:rsid w:val="00B310AE"/>
    <w:rsid w:val="00B31AAC"/>
    <w:rsid w:val="00B32416"/>
    <w:rsid w:val="00B325BE"/>
    <w:rsid w:val="00B34E23"/>
    <w:rsid w:val="00B354CF"/>
    <w:rsid w:val="00B3619D"/>
    <w:rsid w:val="00B41E7B"/>
    <w:rsid w:val="00B427A7"/>
    <w:rsid w:val="00B439CE"/>
    <w:rsid w:val="00B446ED"/>
    <w:rsid w:val="00B44CF4"/>
    <w:rsid w:val="00B44D35"/>
    <w:rsid w:val="00B45DB8"/>
    <w:rsid w:val="00B46485"/>
    <w:rsid w:val="00B46AA4"/>
    <w:rsid w:val="00B46C07"/>
    <w:rsid w:val="00B475F2"/>
    <w:rsid w:val="00B4774F"/>
    <w:rsid w:val="00B500F1"/>
    <w:rsid w:val="00B50B05"/>
    <w:rsid w:val="00B516A5"/>
    <w:rsid w:val="00B516C9"/>
    <w:rsid w:val="00B51C39"/>
    <w:rsid w:val="00B52249"/>
    <w:rsid w:val="00B52E43"/>
    <w:rsid w:val="00B52F63"/>
    <w:rsid w:val="00B53513"/>
    <w:rsid w:val="00B5360F"/>
    <w:rsid w:val="00B53994"/>
    <w:rsid w:val="00B53BB5"/>
    <w:rsid w:val="00B53CB4"/>
    <w:rsid w:val="00B54C6B"/>
    <w:rsid w:val="00B553CA"/>
    <w:rsid w:val="00B55994"/>
    <w:rsid w:val="00B55F9C"/>
    <w:rsid w:val="00B56FF7"/>
    <w:rsid w:val="00B61675"/>
    <w:rsid w:val="00B62569"/>
    <w:rsid w:val="00B627F3"/>
    <w:rsid w:val="00B6302D"/>
    <w:rsid w:val="00B63151"/>
    <w:rsid w:val="00B63917"/>
    <w:rsid w:val="00B63BB9"/>
    <w:rsid w:val="00B640E0"/>
    <w:rsid w:val="00B643E2"/>
    <w:rsid w:val="00B652FC"/>
    <w:rsid w:val="00B65378"/>
    <w:rsid w:val="00B6580B"/>
    <w:rsid w:val="00B6597A"/>
    <w:rsid w:val="00B66080"/>
    <w:rsid w:val="00B66B8F"/>
    <w:rsid w:val="00B67636"/>
    <w:rsid w:val="00B70B62"/>
    <w:rsid w:val="00B71AE9"/>
    <w:rsid w:val="00B722F6"/>
    <w:rsid w:val="00B7239A"/>
    <w:rsid w:val="00B73868"/>
    <w:rsid w:val="00B74C06"/>
    <w:rsid w:val="00B7568F"/>
    <w:rsid w:val="00B75A7B"/>
    <w:rsid w:val="00B75F7E"/>
    <w:rsid w:val="00B761E3"/>
    <w:rsid w:val="00B77826"/>
    <w:rsid w:val="00B77F11"/>
    <w:rsid w:val="00B8092E"/>
    <w:rsid w:val="00B809D9"/>
    <w:rsid w:val="00B81556"/>
    <w:rsid w:val="00B81FF4"/>
    <w:rsid w:val="00B822ED"/>
    <w:rsid w:val="00B823C9"/>
    <w:rsid w:val="00B82BDE"/>
    <w:rsid w:val="00B838B1"/>
    <w:rsid w:val="00B83A49"/>
    <w:rsid w:val="00B8425D"/>
    <w:rsid w:val="00B844A2"/>
    <w:rsid w:val="00B86B5D"/>
    <w:rsid w:val="00B86BAC"/>
    <w:rsid w:val="00B86CE6"/>
    <w:rsid w:val="00B871CB"/>
    <w:rsid w:val="00B87231"/>
    <w:rsid w:val="00B87419"/>
    <w:rsid w:val="00B9041E"/>
    <w:rsid w:val="00B90EFF"/>
    <w:rsid w:val="00B91038"/>
    <w:rsid w:val="00B91620"/>
    <w:rsid w:val="00B927AF"/>
    <w:rsid w:val="00B9299A"/>
    <w:rsid w:val="00B930E3"/>
    <w:rsid w:val="00B93BFD"/>
    <w:rsid w:val="00B93FC1"/>
    <w:rsid w:val="00B94561"/>
    <w:rsid w:val="00B95DFD"/>
    <w:rsid w:val="00B96113"/>
    <w:rsid w:val="00B962AE"/>
    <w:rsid w:val="00B964AC"/>
    <w:rsid w:val="00B9725E"/>
    <w:rsid w:val="00BA0948"/>
    <w:rsid w:val="00BA19EC"/>
    <w:rsid w:val="00BA2C49"/>
    <w:rsid w:val="00BA2F21"/>
    <w:rsid w:val="00BA30A7"/>
    <w:rsid w:val="00BA31F5"/>
    <w:rsid w:val="00BA3F53"/>
    <w:rsid w:val="00BA535B"/>
    <w:rsid w:val="00BA537A"/>
    <w:rsid w:val="00BA57BE"/>
    <w:rsid w:val="00BA647C"/>
    <w:rsid w:val="00BA6EB7"/>
    <w:rsid w:val="00BB0538"/>
    <w:rsid w:val="00BB09B7"/>
    <w:rsid w:val="00BB11D1"/>
    <w:rsid w:val="00BB15EE"/>
    <w:rsid w:val="00BB198D"/>
    <w:rsid w:val="00BB2D30"/>
    <w:rsid w:val="00BB2E72"/>
    <w:rsid w:val="00BB3649"/>
    <w:rsid w:val="00BB3756"/>
    <w:rsid w:val="00BB3932"/>
    <w:rsid w:val="00BB3C49"/>
    <w:rsid w:val="00BB4776"/>
    <w:rsid w:val="00BB55FA"/>
    <w:rsid w:val="00BB61DC"/>
    <w:rsid w:val="00BB6DD3"/>
    <w:rsid w:val="00BB7669"/>
    <w:rsid w:val="00BB7F26"/>
    <w:rsid w:val="00BC0A15"/>
    <w:rsid w:val="00BC0A63"/>
    <w:rsid w:val="00BC1703"/>
    <w:rsid w:val="00BC2318"/>
    <w:rsid w:val="00BC3758"/>
    <w:rsid w:val="00BC3AED"/>
    <w:rsid w:val="00BC4906"/>
    <w:rsid w:val="00BC4A94"/>
    <w:rsid w:val="00BC4A95"/>
    <w:rsid w:val="00BC526A"/>
    <w:rsid w:val="00BC5547"/>
    <w:rsid w:val="00BC5851"/>
    <w:rsid w:val="00BC589F"/>
    <w:rsid w:val="00BC58CB"/>
    <w:rsid w:val="00BC5D97"/>
    <w:rsid w:val="00BC6675"/>
    <w:rsid w:val="00BC6B38"/>
    <w:rsid w:val="00BC7949"/>
    <w:rsid w:val="00BD01FC"/>
    <w:rsid w:val="00BD03F5"/>
    <w:rsid w:val="00BD0506"/>
    <w:rsid w:val="00BD0963"/>
    <w:rsid w:val="00BD0992"/>
    <w:rsid w:val="00BD0A7D"/>
    <w:rsid w:val="00BD0ADF"/>
    <w:rsid w:val="00BD0C29"/>
    <w:rsid w:val="00BD1EEF"/>
    <w:rsid w:val="00BD1FD1"/>
    <w:rsid w:val="00BD4C32"/>
    <w:rsid w:val="00BD4F76"/>
    <w:rsid w:val="00BD4FA6"/>
    <w:rsid w:val="00BD521C"/>
    <w:rsid w:val="00BD5390"/>
    <w:rsid w:val="00BD5755"/>
    <w:rsid w:val="00BD7258"/>
    <w:rsid w:val="00BD7956"/>
    <w:rsid w:val="00BD7C9A"/>
    <w:rsid w:val="00BE00D5"/>
    <w:rsid w:val="00BE0605"/>
    <w:rsid w:val="00BE1139"/>
    <w:rsid w:val="00BE1320"/>
    <w:rsid w:val="00BE19A1"/>
    <w:rsid w:val="00BE1C75"/>
    <w:rsid w:val="00BE2A3E"/>
    <w:rsid w:val="00BE4B56"/>
    <w:rsid w:val="00BE4C46"/>
    <w:rsid w:val="00BE5516"/>
    <w:rsid w:val="00BE5CA6"/>
    <w:rsid w:val="00BE5E97"/>
    <w:rsid w:val="00BE5FF7"/>
    <w:rsid w:val="00BE6624"/>
    <w:rsid w:val="00BE6B17"/>
    <w:rsid w:val="00BF007F"/>
    <w:rsid w:val="00BF03A8"/>
    <w:rsid w:val="00BF06C2"/>
    <w:rsid w:val="00BF0862"/>
    <w:rsid w:val="00BF0B2B"/>
    <w:rsid w:val="00BF0F42"/>
    <w:rsid w:val="00BF125E"/>
    <w:rsid w:val="00BF1BC2"/>
    <w:rsid w:val="00BF1C38"/>
    <w:rsid w:val="00BF2338"/>
    <w:rsid w:val="00BF2B5B"/>
    <w:rsid w:val="00BF3435"/>
    <w:rsid w:val="00BF4818"/>
    <w:rsid w:val="00BF4901"/>
    <w:rsid w:val="00BF4C26"/>
    <w:rsid w:val="00BF52CC"/>
    <w:rsid w:val="00BF5FD9"/>
    <w:rsid w:val="00BF62DA"/>
    <w:rsid w:val="00BF6773"/>
    <w:rsid w:val="00BF6B95"/>
    <w:rsid w:val="00C01AAF"/>
    <w:rsid w:val="00C02452"/>
    <w:rsid w:val="00C03990"/>
    <w:rsid w:val="00C053BA"/>
    <w:rsid w:val="00C06433"/>
    <w:rsid w:val="00C064DF"/>
    <w:rsid w:val="00C06785"/>
    <w:rsid w:val="00C075BD"/>
    <w:rsid w:val="00C07DC2"/>
    <w:rsid w:val="00C105B1"/>
    <w:rsid w:val="00C105BD"/>
    <w:rsid w:val="00C108ED"/>
    <w:rsid w:val="00C10A8D"/>
    <w:rsid w:val="00C10DCF"/>
    <w:rsid w:val="00C1177D"/>
    <w:rsid w:val="00C11F1A"/>
    <w:rsid w:val="00C123F1"/>
    <w:rsid w:val="00C12B18"/>
    <w:rsid w:val="00C13E25"/>
    <w:rsid w:val="00C16617"/>
    <w:rsid w:val="00C16910"/>
    <w:rsid w:val="00C16E12"/>
    <w:rsid w:val="00C175FD"/>
    <w:rsid w:val="00C17738"/>
    <w:rsid w:val="00C1791D"/>
    <w:rsid w:val="00C200CF"/>
    <w:rsid w:val="00C22160"/>
    <w:rsid w:val="00C23275"/>
    <w:rsid w:val="00C24346"/>
    <w:rsid w:val="00C244F6"/>
    <w:rsid w:val="00C2465C"/>
    <w:rsid w:val="00C24DE0"/>
    <w:rsid w:val="00C2510A"/>
    <w:rsid w:val="00C25C38"/>
    <w:rsid w:val="00C25E10"/>
    <w:rsid w:val="00C26617"/>
    <w:rsid w:val="00C2672C"/>
    <w:rsid w:val="00C26BB9"/>
    <w:rsid w:val="00C27485"/>
    <w:rsid w:val="00C310FA"/>
    <w:rsid w:val="00C31B3D"/>
    <w:rsid w:val="00C31DCE"/>
    <w:rsid w:val="00C32C9F"/>
    <w:rsid w:val="00C33130"/>
    <w:rsid w:val="00C336C3"/>
    <w:rsid w:val="00C33AE9"/>
    <w:rsid w:val="00C34557"/>
    <w:rsid w:val="00C34EE8"/>
    <w:rsid w:val="00C35963"/>
    <w:rsid w:val="00C361B0"/>
    <w:rsid w:val="00C36C42"/>
    <w:rsid w:val="00C36CAC"/>
    <w:rsid w:val="00C370AB"/>
    <w:rsid w:val="00C37479"/>
    <w:rsid w:val="00C40416"/>
    <w:rsid w:val="00C4102B"/>
    <w:rsid w:val="00C41276"/>
    <w:rsid w:val="00C417F3"/>
    <w:rsid w:val="00C42325"/>
    <w:rsid w:val="00C425F9"/>
    <w:rsid w:val="00C427A0"/>
    <w:rsid w:val="00C42C7E"/>
    <w:rsid w:val="00C43E7A"/>
    <w:rsid w:val="00C440E5"/>
    <w:rsid w:val="00C44C96"/>
    <w:rsid w:val="00C452EA"/>
    <w:rsid w:val="00C4536C"/>
    <w:rsid w:val="00C45820"/>
    <w:rsid w:val="00C45B85"/>
    <w:rsid w:val="00C4676C"/>
    <w:rsid w:val="00C4707D"/>
    <w:rsid w:val="00C47ED0"/>
    <w:rsid w:val="00C50438"/>
    <w:rsid w:val="00C5119C"/>
    <w:rsid w:val="00C51F61"/>
    <w:rsid w:val="00C51FCF"/>
    <w:rsid w:val="00C52BC5"/>
    <w:rsid w:val="00C52F2A"/>
    <w:rsid w:val="00C52FA7"/>
    <w:rsid w:val="00C535B8"/>
    <w:rsid w:val="00C53C95"/>
    <w:rsid w:val="00C53E74"/>
    <w:rsid w:val="00C54933"/>
    <w:rsid w:val="00C554DC"/>
    <w:rsid w:val="00C5556A"/>
    <w:rsid w:val="00C55958"/>
    <w:rsid w:val="00C55E63"/>
    <w:rsid w:val="00C56215"/>
    <w:rsid w:val="00C565C7"/>
    <w:rsid w:val="00C57D77"/>
    <w:rsid w:val="00C57F51"/>
    <w:rsid w:val="00C60692"/>
    <w:rsid w:val="00C614A1"/>
    <w:rsid w:val="00C618F9"/>
    <w:rsid w:val="00C63B19"/>
    <w:rsid w:val="00C64D78"/>
    <w:rsid w:val="00C65493"/>
    <w:rsid w:val="00C659B5"/>
    <w:rsid w:val="00C65BDD"/>
    <w:rsid w:val="00C670FF"/>
    <w:rsid w:val="00C70885"/>
    <w:rsid w:val="00C70C60"/>
    <w:rsid w:val="00C7102B"/>
    <w:rsid w:val="00C72546"/>
    <w:rsid w:val="00C72D2E"/>
    <w:rsid w:val="00C73692"/>
    <w:rsid w:val="00C73ABA"/>
    <w:rsid w:val="00C74244"/>
    <w:rsid w:val="00C74448"/>
    <w:rsid w:val="00C74CCF"/>
    <w:rsid w:val="00C7586B"/>
    <w:rsid w:val="00C7586E"/>
    <w:rsid w:val="00C76C45"/>
    <w:rsid w:val="00C771A1"/>
    <w:rsid w:val="00C77808"/>
    <w:rsid w:val="00C77A90"/>
    <w:rsid w:val="00C77D62"/>
    <w:rsid w:val="00C80E87"/>
    <w:rsid w:val="00C810EE"/>
    <w:rsid w:val="00C81146"/>
    <w:rsid w:val="00C81573"/>
    <w:rsid w:val="00C815CF"/>
    <w:rsid w:val="00C81C2E"/>
    <w:rsid w:val="00C8221F"/>
    <w:rsid w:val="00C8288C"/>
    <w:rsid w:val="00C831DE"/>
    <w:rsid w:val="00C833D0"/>
    <w:rsid w:val="00C83978"/>
    <w:rsid w:val="00C85B1E"/>
    <w:rsid w:val="00C85DBB"/>
    <w:rsid w:val="00C87877"/>
    <w:rsid w:val="00C900CC"/>
    <w:rsid w:val="00C903A1"/>
    <w:rsid w:val="00C91BCF"/>
    <w:rsid w:val="00C925EC"/>
    <w:rsid w:val="00C92623"/>
    <w:rsid w:val="00C9316D"/>
    <w:rsid w:val="00C94095"/>
    <w:rsid w:val="00C94188"/>
    <w:rsid w:val="00C94C8F"/>
    <w:rsid w:val="00C94FD4"/>
    <w:rsid w:val="00C950E8"/>
    <w:rsid w:val="00C958D1"/>
    <w:rsid w:val="00C960E4"/>
    <w:rsid w:val="00C96326"/>
    <w:rsid w:val="00C96373"/>
    <w:rsid w:val="00C977CB"/>
    <w:rsid w:val="00C97A36"/>
    <w:rsid w:val="00CA17FC"/>
    <w:rsid w:val="00CA1ACD"/>
    <w:rsid w:val="00CA2051"/>
    <w:rsid w:val="00CA2B5D"/>
    <w:rsid w:val="00CA30F6"/>
    <w:rsid w:val="00CA3E0C"/>
    <w:rsid w:val="00CA41D1"/>
    <w:rsid w:val="00CA473D"/>
    <w:rsid w:val="00CA4B5E"/>
    <w:rsid w:val="00CA4C67"/>
    <w:rsid w:val="00CA4DFC"/>
    <w:rsid w:val="00CA5112"/>
    <w:rsid w:val="00CA5291"/>
    <w:rsid w:val="00CA5863"/>
    <w:rsid w:val="00CA6543"/>
    <w:rsid w:val="00CA6C32"/>
    <w:rsid w:val="00CA7478"/>
    <w:rsid w:val="00CA7D8F"/>
    <w:rsid w:val="00CB07AC"/>
    <w:rsid w:val="00CB15B3"/>
    <w:rsid w:val="00CB29F5"/>
    <w:rsid w:val="00CB3182"/>
    <w:rsid w:val="00CB3579"/>
    <w:rsid w:val="00CB4100"/>
    <w:rsid w:val="00CB561E"/>
    <w:rsid w:val="00CB678D"/>
    <w:rsid w:val="00CB6FBC"/>
    <w:rsid w:val="00CB73C4"/>
    <w:rsid w:val="00CB74F5"/>
    <w:rsid w:val="00CB7CCB"/>
    <w:rsid w:val="00CC0657"/>
    <w:rsid w:val="00CC06ED"/>
    <w:rsid w:val="00CC0B42"/>
    <w:rsid w:val="00CC145C"/>
    <w:rsid w:val="00CC19AD"/>
    <w:rsid w:val="00CC1ABE"/>
    <w:rsid w:val="00CC2AEA"/>
    <w:rsid w:val="00CC3102"/>
    <w:rsid w:val="00CC3428"/>
    <w:rsid w:val="00CC3619"/>
    <w:rsid w:val="00CC3C8B"/>
    <w:rsid w:val="00CC41DF"/>
    <w:rsid w:val="00CC46DE"/>
    <w:rsid w:val="00CC523A"/>
    <w:rsid w:val="00CC57AD"/>
    <w:rsid w:val="00CC5A40"/>
    <w:rsid w:val="00CC5D15"/>
    <w:rsid w:val="00CC5E73"/>
    <w:rsid w:val="00CC6F54"/>
    <w:rsid w:val="00CC7BEF"/>
    <w:rsid w:val="00CD0EA2"/>
    <w:rsid w:val="00CD0FBC"/>
    <w:rsid w:val="00CD1DD5"/>
    <w:rsid w:val="00CD2FA8"/>
    <w:rsid w:val="00CD323F"/>
    <w:rsid w:val="00CD4604"/>
    <w:rsid w:val="00CD48B3"/>
    <w:rsid w:val="00CD4955"/>
    <w:rsid w:val="00CD588E"/>
    <w:rsid w:val="00CD736B"/>
    <w:rsid w:val="00CD75F4"/>
    <w:rsid w:val="00CD7605"/>
    <w:rsid w:val="00CD7808"/>
    <w:rsid w:val="00CE065D"/>
    <w:rsid w:val="00CE08EC"/>
    <w:rsid w:val="00CE1433"/>
    <w:rsid w:val="00CE1E00"/>
    <w:rsid w:val="00CE1EBB"/>
    <w:rsid w:val="00CE1F1E"/>
    <w:rsid w:val="00CE2419"/>
    <w:rsid w:val="00CE2892"/>
    <w:rsid w:val="00CE339D"/>
    <w:rsid w:val="00CE3E5E"/>
    <w:rsid w:val="00CE4868"/>
    <w:rsid w:val="00CE4CF4"/>
    <w:rsid w:val="00CE4EF4"/>
    <w:rsid w:val="00CE51F2"/>
    <w:rsid w:val="00CE58D0"/>
    <w:rsid w:val="00CE5D06"/>
    <w:rsid w:val="00CE5D07"/>
    <w:rsid w:val="00CE5FAC"/>
    <w:rsid w:val="00CE6CEE"/>
    <w:rsid w:val="00CE79F3"/>
    <w:rsid w:val="00CF1397"/>
    <w:rsid w:val="00CF1580"/>
    <w:rsid w:val="00CF267F"/>
    <w:rsid w:val="00CF2B5F"/>
    <w:rsid w:val="00CF3593"/>
    <w:rsid w:val="00CF3A53"/>
    <w:rsid w:val="00CF3D5F"/>
    <w:rsid w:val="00CF4AD6"/>
    <w:rsid w:val="00CF4D7E"/>
    <w:rsid w:val="00CF4EB5"/>
    <w:rsid w:val="00CF5600"/>
    <w:rsid w:val="00CF6109"/>
    <w:rsid w:val="00CF6881"/>
    <w:rsid w:val="00CF7070"/>
    <w:rsid w:val="00CF7B7A"/>
    <w:rsid w:val="00D000AA"/>
    <w:rsid w:val="00D0013B"/>
    <w:rsid w:val="00D0083B"/>
    <w:rsid w:val="00D00ED8"/>
    <w:rsid w:val="00D018FA"/>
    <w:rsid w:val="00D021AE"/>
    <w:rsid w:val="00D02200"/>
    <w:rsid w:val="00D02982"/>
    <w:rsid w:val="00D02DC8"/>
    <w:rsid w:val="00D02EBF"/>
    <w:rsid w:val="00D033D0"/>
    <w:rsid w:val="00D04694"/>
    <w:rsid w:val="00D04AED"/>
    <w:rsid w:val="00D04CE0"/>
    <w:rsid w:val="00D04FCF"/>
    <w:rsid w:val="00D05F09"/>
    <w:rsid w:val="00D06253"/>
    <w:rsid w:val="00D0642E"/>
    <w:rsid w:val="00D06439"/>
    <w:rsid w:val="00D06C84"/>
    <w:rsid w:val="00D07317"/>
    <w:rsid w:val="00D075C5"/>
    <w:rsid w:val="00D0788F"/>
    <w:rsid w:val="00D078DC"/>
    <w:rsid w:val="00D079AB"/>
    <w:rsid w:val="00D07ECB"/>
    <w:rsid w:val="00D07F1A"/>
    <w:rsid w:val="00D108D9"/>
    <w:rsid w:val="00D10D21"/>
    <w:rsid w:val="00D112E4"/>
    <w:rsid w:val="00D115DE"/>
    <w:rsid w:val="00D11EC5"/>
    <w:rsid w:val="00D11F36"/>
    <w:rsid w:val="00D13234"/>
    <w:rsid w:val="00D136BA"/>
    <w:rsid w:val="00D13FC7"/>
    <w:rsid w:val="00D14A47"/>
    <w:rsid w:val="00D14B30"/>
    <w:rsid w:val="00D1644B"/>
    <w:rsid w:val="00D16E65"/>
    <w:rsid w:val="00D17141"/>
    <w:rsid w:val="00D17764"/>
    <w:rsid w:val="00D21E88"/>
    <w:rsid w:val="00D22293"/>
    <w:rsid w:val="00D2261A"/>
    <w:rsid w:val="00D232D1"/>
    <w:rsid w:val="00D23412"/>
    <w:rsid w:val="00D24364"/>
    <w:rsid w:val="00D244D6"/>
    <w:rsid w:val="00D2461D"/>
    <w:rsid w:val="00D2504F"/>
    <w:rsid w:val="00D25C20"/>
    <w:rsid w:val="00D2737D"/>
    <w:rsid w:val="00D273BD"/>
    <w:rsid w:val="00D309FF"/>
    <w:rsid w:val="00D30FCD"/>
    <w:rsid w:val="00D31E2A"/>
    <w:rsid w:val="00D3201A"/>
    <w:rsid w:val="00D32528"/>
    <w:rsid w:val="00D32D92"/>
    <w:rsid w:val="00D330E3"/>
    <w:rsid w:val="00D33B05"/>
    <w:rsid w:val="00D342F1"/>
    <w:rsid w:val="00D35A6B"/>
    <w:rsid w:val="00D35AF2"/>
    <w:rsid w:val="00D360D8"/>
    <w:rsid w:val="00D3662B"/>
    <w:rsid w:val="00D369C8"/>
    <w:rsid w:val="00D36A42"/>
    <w:rsid w:val="00D36B2A"/>
    <w:rsid w:val="00D37AD3"/>
    <w:rsid w:val="00D37B0C"/>
    <w:rsid w:val="00D37D7E"/>
    <w:rsid w:val="00D40087"/>
    <w:rsid w:val="00D408F9"/>
    <w:rsid w:val="00D409ED"/>
    <w:rsid w:val="00D4196D"/>
    <w:rsid w:val="00D41B8F"/>
    <w:rsid w:val="00D425D5"/>
    <w:rsid w:val="00D42F0F"/>
    <w:rsid w:val="00D438A3"/>
    <w:rsid w:val="00D44031"/>
    <w:rsid w:val="00D44188"/>
    <w:rsid w:val="00D450EE"/>
    <w:rsid w:val="00D451D3"/>
    <w:rsid w:val="00D45573"/>
    <w:rsid w:val="00D45E0D"/>
    <w:rsid w:val="00D460E2"/>
    <w:rsid w:val="00D462D6"/>
    <w:rsid w:val="00D4688F"/>
    <w:rsid w:val="00D46F23"/>
    <w:rsid w:val="00D50142"/>
    <w:rsid w:val="00D50353"/>
    <w:rsid w:val="00D50510"/>
    <w:rsid w:val="00D50586"/>
    <w:rsid w:val="00D50862"/>
    <w:rsid w:val="00D50875"/>
    <w:rsid w:val="00D50CCE"/>
    <w:rsid w:val="00D512AC"/>
    <w:rsid w:val="00D52A00"/>
    <w:rsid w:val="00D52BA6"/>
    <w:rsid w:val="00D535B8"/>
    <w:rsid w:val="00D53918"/>
    <w:rsid w:val="00D53BBD"/>
    <w:rsid w:val="00D53DA8"/>
    <w:rsid w:val="00D549FF"/>
    <w:rsid w:val="00D55987"/>
    <w:rsid w:val="00D55FBF"/>
    <w:rsid w:val="00D56071"/>
    <w:rsid w:val="00D56D85"/>
    <w:rsid w:val="00D57330"/>
    <w:rsid w:val="00D57374"/>
    <w:rsid w:val="00D57E98"/>
    <w:rsid w:val="00D605D0"/>
    <w:rsid w:val="00D61434"/>
    <w:rsid w:val="00D61657"/>
    <w:rsid w:val="00D61808"/>
    <w:rsid w:val="00D62D6B"/>
    <w:rsid w:val="00D64C3B"/>
    <w:rsid w:val="00D656F1"/>
    <w:rsid w:val="00D65819"/>
    <w:rsid w:val="00D66038"/>
    <w:rsid w:val="00D66225"/>
    <w:rsid w:val="00D6641D"/>
    <w:rsid w:val="00D66485"/>
    <w:rsid w:val="00D66651"/>
    <w:rsid w:val="00D70EFF"/>
    <w:rsid w:val="00D71379"/>
    <w:rsid w:val="00D713C6"/>
    <w:rsid w:val="00D725E4"/>
    <w:rsid w:val="00D72A01"/>
    <w:rsid w:val="00D72AAF"/>
    <w:rsid w:val="00D7336D"/>
    <w:rsid w:val="00D735B2"/>
    <w:rsid w:val="00D739EA"/>
    <w:rsid w:val="00D73E86"/>
    <w:rsid w:val="00D741E7"/>
    <w:rsid w:val="00D743D3"/>
    <w:rsid w:val="00D75ADB"/>
    <w:rsid w:val="00D75BD0"/>
    <w:rsid w:val="00D7637D"/>
    <w:rsid w:val="00D76583"/>
    <w:rsid w:val="00D76F27"/>
    <w:rsid w:val="00D779F3"/>
    <w:rsid w:val="00D8098D"/>
    <w:rsid w:val="00D8151A"/>
    <w:rsid w:val="00D819A5"/>
    <w:rsid w:val="00D81BA6"/>
    <w:rsid w:val="00D82067"/>
    <w:rsid w:val="00D82C27"/>
    <w:rsid w:val="00D83299"/>
    <w:rsid w:val="00D83DFB"/>
    <w:rsid w:val="00D84445"/>
    <w:rsid w:val="00D844EB"/>
    <w:rsid w:val="00D856B4"/>
    <w:rsid w:val="00D856CB"/>
    <w:rsid w:val="00D86273"/>
    <w:rsid w:val="00D8648C"/>
    <w:rsid w:val="00D87831"/>
    <w:rsid w:val="00D87BF9"/>
    <w:rsid w:val="00D902E8"/>
    <w:rsid w:val="00D90BD1"/>
    <w:rsid w:val="00D92369"/>
    <w:rsid w:val="00D92D26"/>
    <w:rsid w:val="00D931E2"/>
    <w:rsid w:val="00D934B1"/>
    <w:rsid w:val="00D93E1A"/>
    <w:rsid w:val="00D944CD"/>
    <w:rsid w:val="00D94F9D"/>
    <w:rsid w:val="00D95EF9"/>
    <w:rsid w:val="00D963EA"/>
    <w:rsid w:val="00D96D61"/>
    <w:rsid w:val="00D9772F"/>
    <w:rsid w:val="00D978A3"/>
    <w:rsid w:val="00D97D26"/>
    <w:rsid w:val="00D97DC5"/>
    <w:rsid w:val="00DA0743"/>
    <w:rsid w:val="00DA1793"/>
    <w:rsid w:val="00DA3053"/>
    <w:rsid w:val="00DA355C"/>
    <w:rsid w:val="00DA4ADF"/>
    <w:rsid w:val="00DA5057"/>
    <w:rsid w:val="00DA53F2"/>
    <w:rsid w:val="00DA5DFC"/>
    <w:rsid w:val="00DB0384"/>
    <w:rsid w:val="00DB0BD1"/>
    <w:rsid w:val="00DB1E1B"/>
    <w:rsid w:val="00DB20C6"/>
    <w:rsid w:val="00DB23E9"/>
    <w:rsid w:val="00DB4194"/>
    <w:rsid w:val="00DB4968"/>
    <w:rsid w:val="00DB4F18"/>
    <w:rsid w:val="00DB657A"/>
    <w:rsid w:val="00DB6BDC"/>
    <w:rsid w:val="00DB6CE8"/>
    <w:rsid w:val="00DC002B"/>
    <w:rsid w:val="00DC023E"/>
    <w:rsid w:val="00DC071A"/>
    <w:rsid w:val="00DC1067"/>
    <w:rsid w:val="00DC12BB"/>
    <w:rsid w:val="00DC1AD9"/>
    <w:rsid w:val="00DC1BCF"/>
    <w:rsid w:val="00DC1DC0"/>
    <w:rsid w:val="00DC200C"/>
    <w:rsid w:val="00DC2C4B"/>
    <w:rsid w:val="00DC3B00"/>
    <w:rsid w:val="00DC4078"/>
    <w:rsid w:val="00DC5A9B"/>
    <w:rsid w:val="00DC5F3F"/>
    <w:rsid w:val="00DC68BA"/>
    <w:rsid w:val="00DC6C45"/>
    <w:rsid w:val="00DC7079"/>
    <w:rsid w:val="00DD065D"/>
    <w:rsid w:val="00DD12A8"/>
    <w:rsid w:val="00DD1670"/>
    <w:rsid w:val="00DD2031"/>
    <w:rsid w:val="00DD210F"/>
    <w:rsid w:val="00DD24B0"/>
    <w:rsid w:val="00DD26F8"/>
    <w:rsid w:val="00DD2DF6"/>
    <w:rsid w:val="00DD3185"/>
    <w:rsid w:val="00DD3A40"/>
    <w:rsid w:val="00DD42FC"/>
    <w:rsid w:val="00DD45D8"/>
    <w:rsid w:val="00DD49EE"/>
    <w:rsid w:val="00DD5243"/>
    <w:rsid w:val="00DD53BC"/>
    <w:rsid w:val="00DD6A5E"/>
    <w:rsid w:val="00DD766D"/>
    <w:rsid w:val="00DE0436"/>
    <w:rsid w:val="00DE0981"/>
    <w:rsid w:val="00DE0B61"/>
    <w:rsid w:val="00DE1014"/>
    <w:rsid w:val="00DE124C"/>
    <w:rsid w:val="00DE1BB5"/>
    <w:rsid w:val="00DE281D"/>
    <w:rsid w:val="00DE32BF"/>
    <w:rsid w:val="00DE362A"/>
    <w:rsid w:val="00DE3D21"/>
    <w:rsid w:val="00DE5892"/>
    <w:rsid w:val="00DE59BE"/>
    <w:rsid w:val="00DE5BAA"/>
    <w:rsid w:val="00DE6460"/>
    <w:rsid w:val="00DE6B2D"/>
    <w:rsid w:val="00DE6BC4"/>
    <w:rsid w:val="00DE7530"/>
    <w:rsid w:val="00DF063E"/>
    <w:rsid w:val="00DF1209"/>
    <w:rsid w:val="00DF1261"/>
    <w:rsid w:val="00DF1E96"/>
    <w:rsid w:val="00DF2665"/>
    <w:rsid w:val="00DF26DF"/>
    <w:rsid w:val="00DF2746"/>
    <w:rsid w:val="00DF334B"/>
    <w:rsid w:val="00DF48B2"/>
    <w:rsid w:val="00DF4F00"/>
    <w:rsid w:val="00DF5FC9"/>
    <w:rsid w:val="00DF610F"/>
    <w:rsid w:val="00DF6D4C"/>
    <w:rsid w:val="00DF702C"/>
    <w:rsid w:val="00DF7093"/>
    <w:rsid w:val="00DF7478"/>
    <w:rsid w:val="00DF7DFA"/>
    <w:rsid w:val="00E00003"/>
    <w:rsid w:val="00E000BB"/>
    <w:rsid w:val="00E00D79"/>
    <w:rsid w:val="00E00F22"/>
    <w:rsid w:val="00E018E3"/>
    <w:rsid w:val="00E021D6"/>
    <w:rsid w:val="00E02594"/>
    <w:rsid w:val="00E02908"/>
    <w:rsid w:val="00E03AD8"/>
    <w:rsid w:val="00E03F88"/>
    <w:rsid w:val="00E04CAE"/>
    <w:rsid w:val="00E04ED9"/>
    <w:rsid w:val="00E05187"/>
    <w:rsid w:val="00E05BDB"/>
    <w:rsid w:val="00E0619A"/>
    <w:rsid w:val="00E067FA"/>
    <w:rsid w:val="00E07104"/>
    <w:rsid w:val="00E07C9B"/>
    <w:rsid w:val="00E10C73"/>
    <w:rsid w:val="00E1222E"/>
    <w:rsid w:val="00E12AE6"/>
    <w:rsid w:val="00E13768"/>
    <w:rsid w:val="00E137D3"/>
    <w:rsid w:val="00E14217"/>
    <w:rsid w:val="00E149D5"/>
    <w:rsid w:val="00E14FCF"/>
    <w:rsid w:val="00E17C6E"/>
    <w:rsid w:val="00E17F7A"/>
    <w:rsid w:val="00E210AC"/>
    <w:rsid w:val="00E21156"/>
    <w:rsid w:val="00E21BD7"/>
    <w:rsid w:val="00E21C8A"/>
    <w:rsid w:val="00E21CDB"/>
    <w:rsid w:val="00E2205D"/>
    <w:rsid w:val="00E227E2"/>
    <w:rsid w:val="00E22B83"/>
    <w:rsid w:val="00E230CB"/>
    <w:rsid w:val="00E245D0"/>
    <w:rsid w:val="00E25532"/>
    <w:rsid w:val="00E25AD7"/>
    <w:rsid w:val="00E2656D"/>
    <w:rsid w:val="00E26D76"/>
    <w:rsid w:val="00E26E21"/>
    <w:rsid w:val="00E27EEC"/>
    <w:rsid w:val="00E30C1A"/>
    <w:rsid w:val="00E317F1"/>
    <w:rsid w:val="00E31C4D"/>
    <w:rsid w:val="00E32032"/>
    <w:rsid w:val="00E32C15"/>
    <w:rsid w:val="00E334CD"/>
    <w:rsid w:val="00E33A50"/>
    <w:rsid w:val="00E33EBF"/>
    <w:rsid w:val="00E34793"/>
    <w:rsid w:val="00E35625"/>
    <w:rsid w:val="00E35874"/>
    <w:rsid w:val="00E35880"/>
    <w:rsid w:val="00E35CB8"/>
    <w:rsid w:val="00E35E1D"/>
    <w:rsid w:val="00E35EB7"/>
    <w:rsid w:val="00E367FC"/>
    <w:rsid w:val="00E36CFB"/>
    <w:rsid w:val="00E36D25"/>
    <w:rsid w:val="00E37A76"/>
    <w:rsid w:val="00E37B8F"/>
    <w:rsid w:val="00E405FC"/>
    <w:rsid w:val="00E40635"/>
    <w:rsid w:val="00E40836"/>
    <w:rsid w:val="00E42269"/>
    <w:rsid w:val="00E42909"/>
    <w:rsid w:val="00E42B0D"/>
    <w:rsid w:val="00E43017"/>
    <w:rsid w:val="00E433A4"/>
    <w:rsid w:val="00E43993"/>
    <w:rsid w:val="00E43FDC"/>
    <w:rsid w:val="00E445F4"/>
    <w:rsid w:val="00E458C0"/>
    <w:rsid w:val="00E45B5F"/>
    <w:rsid w:val="00E4646C"/>
    <w:rsid w:val="00E46FE2"/>
    <w:rsid w:val="00E509C9"/>
    <w:rsid w:val="00E509F7"/>
    <w:rsid w:val="00E50E38"/>
    <w:rsid w:val="00E52B0C"/>
    <w:rsid w:val="00E537BC"/>
    <w:rsid w:val="00E537C2"/>
    <w:rsid w:val="00E53E27"/>
    <w:rsid w:val="00E54194"/>
    <w:rsid w:val="00E55C5A"/>
    <w:rsid w:val="00E55F5E"/>
    <w:rsid w:val="00E563C9"/>
    <w:rsid w:val="00E5650B"/>
    <w:rsid w:val="00E56778"/>
    <w:rsid w:val="00E57322"/>
    <w:rsid w:val="00E57BCF"/>
    <w:rsid w:val="00E608A8"/>
    <w:rsid w:val="00E6091B"/>
    <w:rsid w:val="00E61A58"/>
    <w:rsid w:val="00E61BCC"/>
    <w:rsid w:val="00E6287F"/>
    <w:rsid w:val="00E62B6B"/>
    <w:rsid w:val="00E62EDC"/>
    <w:rsid w:val="00E633F9"/>
    <w:rsid w:val="00E6436D"/>
    <w:rsid w:val="00E6457A"/>
    <w:rsid w:val="00E648E4"/>
    <w:rsid w:val="00E65CB9"/>
    <w:rsid w:val="00E65F07"/>
    <w:rsid w:val="00E660B2"/>
    <w:rsid w:val="00E662F8"/>
    <w:rsid w:val="00E6632F"/>
    <w:rsid w:val="00E66FD7"/>
    <w:rsid w:val="00E703F5"/>
    <w:rsid w:val="00E70C9C"/>
    <w:rsid w:val="00E7143E"/>
    <w:rsid w:val="00E72517"/>
    <w:rsid w:val="00E7253D"/>
    <w:rsid w:val="00E72E69"/>
    <w:rsid w:val="00E7339D"/>
    <w:rsid w:val="00E7357B"/>
    <w:rsid w:val="00E735C0"/>
    <w:rsid w:val="00E73C1E"/>
    <w:rsid w:val="00E73CB9"/>
    <w:rsid w:val="00E749B9"/>
    <w:rsid w:val="00E76655"/>
    <w:rsid w:val="00E775FE"/>
    <w:rsid w:val="00E809D5"/>
    <w:rsid w:val="00E81273"/>
    <w:rsid w:val="00E81A51"/>
    <w:rsid w:val="00E82205"/>
    <w:rsid w:val="00E8327E"/>
    <w:rsid w:val="00E849E4"/>
    <w:rsid w:val="00E84E64"/>
    <w:rsid w:val="00E851B8"/>
    <w:rsid w:val="00E86938"/>
    <w:rsid w:val="00E86BEB"/>
    <w:rsid w:val="00E86DE7"/>
    <w:rsid w:val="00E86FB8"/>
    <w:rsid w:val="00E86FF3"/>
    <w:rsid w:val="00E90E95"/>
    <w:rsid w:val="00E9218E"/>
    <w:rsid w:val="00E92A2C"/>
    <w:rsid w:val="00E9376A"/>
    <w:rsid w:val="00E93A5A"/>
    <w:rsid w:val="00E941C9"/>
    <w:rsid w:val="00E94890"/>
    <w:rsid w:val="00E94E09"/>
    <w:rsid w:val="00E950F0"/>
    <w:rsid w:val="00E95B62"/>
    <w:rsid w:val="00E96568"/>
    <w:rsid w:val="00E96A89"/>
    <w:rsid w:val="00E96C4C"/>
    <w:rsid w:val="00E96CF2"/>
    <w:rsid w:val="00E96F47"/>
    <w:rsid w:val="00E97322"/>
    <w:rsid w:val="00E97790"/>
    <w:rsid w:val="00EA1442"/>
    <w:rsid w:val="00EA1AE0"/>
    <w:rsid w:val="00EA1FF8"/>
    <w:rsid w:val="00EA22BB"/>
    <w:rsid w:val="00EA2339"/>
    <w:rsid w:val="00EA3406"/>
    <w:rsid w:val="00EA3CD0"/>
    <w:rsid w:val="00EA5562"/>
    <w:rsid w:val="00EA638A"/>
    <w:rsid w:val="00EA6942"/>
    <w:rsid w:val="00EA754A"/>
    <w:rsid w:val="00EA7CF1"/>
    <w:rsid w:val="00EA7E91"/>
    <w:rsid w:val="00EB0116"/>
    <w:rsid w:val="00EB065F"/>
    <w:rsid w:val="00EB1538"/>
    <w:rsid w:val="00EB1711"/>
    <w:rsid w:val="00EB19E5"/>
    <w:rsid w:val="00EB1A37"/>
    <w:rsid w:val="00EB236F"/>
    <w:rsid w:val="00EB28CD"/>
    <w:rsid w:val="00EB2CF6"/>
    <w:rsid w:val="00EB34DE"/>
    <w:rsid w:val="00EB410E"/>
    <w:rsid w:val="00EB4473"/>
    <w:rsid w:val="00EB4800"/>
    <w:rsid w:val="00EB532C"/>
    <w:rsid w:val="00EB5496"/>
    <w:rsid w:val="00EB5A09"/>
    <w:rsid w:val="00EB5BF9"/>
    <w:rsid w:val="00EB726B"/>
    <w:rsid w:val="00EB7931"/>
    <w:rsid w:val="00EB7B68"/>
    <w:rsid w:val="00EB7C4F"/>
    <w:rsid w:val="00EC00AE"/>
    <w:rsid w:val="00EC01BB"/>
    <w:rsid w:val="00EC03C9"/>
    <w:rsid w:val="00EC044B"/>
    <w:rsid w:val="00EC0795"/>
    <w:rsid w:val="00EC0C1C"/>
    <w:rsid w:val="00EC1FF8"/>
    <w:rsid w:val="00EC2962"/>
    <w:rsid w:val="00EC2C27"/>
    <w:rsid w:val="00EC2C60"/>
    <w:rsid w:val="00EC2EE6"/>
    <w:rsid w:val="00EC2F03"/>
    <w:rsid w:val="00EC3651"/>
    <w:rsid w:val="00EC3CA9"/>
    <w:rsid w:val="00EC4EC3"/>
    <w:rsid w:val="00EC4F53"/>
    <w:rsid w:val="00EC5165"/>
    <w:rsid w:val="00EC5724"/>
    <w:rsid w:val="00EC5DDB"/>
    <w:rsid w:val="00EC6A00"/>
    <w:rsid w:val="00EC70B0"/>
    <w:rsid w:val="00EC7147"/>
    <w:rsid w:val="00ED0DBD"/>
    <w:rsid w:val="00ED138C"/>
    <w:rsid w:val="00ED1E90"/>
    <w:rsid w:val="00ED3918"/>
    <w:rsid w:val="00ED465D"/>
    <w:rsid w:val="00ED5A78"/>
    <w:rsid w:val="00ED5CDD"/>
    <w:rsid w:val="00ED5F30"/>
    <w:rsid w:val="00ED6740"/>
    <w:rsid w:val="00ED6DC0"/>
    <w:rsid w:val="00ED7765"/>
    <w:rsid w:val="00EE00BC"/>
    <w:rsid w:val="00EE06A4"/>
    <w:rsid w:val="00EE0796"/>
    <w:rsid w:val="00EE0912"/>
    <w:rsid w:val="00EE0C29"/>
    <w:rsid w:val="00EE12A1"/>
    <w:rsid w:val="00EE19F6"/>
    <w:rsid w:val="00EE2065"/>
    <w:rsid w:val="00EE227E"/>
    <w:rsid w:val="00EE3C7D"/>
    <w:rsid w:val="00EE450E"/>
    <w:rsid w:val="00EE45C9"/>
    <w:rsid w:val="00EE48DB"/>
    <w:rsid w:val="00EE55E6"/>
    <w:rsid w:val="00EE6A8D"/>
    <w:rsid w:val="00EE7426"/>
    <w:rsid w:val="00EE75C1"/>
    <w:rsid w:val="00EF00C8"/>
    <w:rsid w:val="00EF0580"/>
    <w:rsid w:val="00EF0A65"/>
    <w:rsid w:val="00EF0BD9"/>
    <w:rsid w:val="00EF1154"/>
    <w:rsid w:val="00EF12FE"/>
    <w:rsid w:val="00EF1413"/>
    <w:rsid w:val="00EF1619"/>
    <w:rsid w:val="00EF4EDC"/>
    <w:rsid w:val="00EF5415"/>
    <w:rsid w:val="00EF7131"/>
    <w:rsid w:val="00EF76C3"/>
    <w:rsid w:val="00EF7804"/>
    <w:rsid w:val="00F003E2"/>
    <w:rsid w:val="00F00431"/>
    <w:rsid w:val="00F010C3"/>
    <w:rsid w:val="00F01749"/>
    <w:rsid w:val="00F0209C"/>
    <w:rsid w:val="00F02364"/>
    <w:rsid w:val="00F0265B"/>
    <w:rsid w:val="00F029E8"/>
    <w:rsid w:val="00F02B4A"/>
    <w:rsid w:val="00F02F96"/>
    <w:rsid w:val="00F039F6"/>
    <w:rsid w:val="00F03B29"/>
    <w:rsid w:val="00F03CE7"/>
    <w:rsid w:val="00F049F7"/>
    <w:rsid w:val="00F04A48"/>
    <w:rsid w:val="00F04F54"/>
    <w:rsid w:val="00F050D0"/>
    <w:rsid w:val="00F05107"/>
    <w:rsid w:val="00F05730"/>
    <w:rsid w:val="00F069D0"/>
    <w:rsid w:val="00F071B3"/>
    <w:rsid w:val="00F07209"/>
    <w:rsid w:val="00F07D27"/>
    <w:rsid w:val="00F07ECC"/>
    <w:rsid w:val="00F10415"/>
    <w:rsid w:val="00F110F8"/>
    <w:rsid w:val="00F1145F"/>
    <w:rsid w:val="00F12A43"/>
    <w:rsid w:val="00F12BE7"/>
    <w:rsid w:val="00F13153"/>
    <w:rsid w:val="00F131C9"/>
    <w:rsid w:val="00F1475D"/>
    <w:rsid w:val="00F15154"/>
    <w:rsid w:val="00F15695"/>
    <w:rsid w:val="00F16295"/>
    <w:rsid w:val="00F21E42"/>
    <w:rsid w:val="00F229C7"/>
    <w:rsid w:val="00F22FB1"/>
    <w:rsid w:val="00F24857"/>
    <w:rsid w:val="00F25758"/>
    <w:rsid w:val="00F25EA6"/>
    <w:rsid w:val="00F26E34"/>
    <w:rsid w:val="00F277E1"/>
    <w:rsid w:val="00F27A40"/>
    <w:rsid w:val="00F27E27"/>
    <w:rsid w:val="00F301A9"/>
    <w:rsid w:val="00F30718"/>
    <w:rsid w:val="00F31F54"/>
    <w:rsid w:val="00F33BED"/>
    <w:rsid w:val="00F345AC"/>
    <w:rsid w:val="00F355F6"/>
    <w:rsid w:val="00F35AC9"/>
    <w:rsid w:val="00F35CC8"/>
    <w:rsid w:val="00F35E87"/>
    <w:rsid w:val="00F37652"/>
    <w:rsid w:val="00F4208C"/>
    <w:rsid w:val="00F423CC"/>
    <w:rsid w:val="00F42405"/>
    <w:rsid w:val="00F42725"/>
    <w:rsid w:val="00F4290B"/>
    <w:rsid w:val="00F42F37"/>
    <w:rsid w:val="00F4309E"/>
    <w:rsid w:val="00F43A8B"/>
    <w:rsid w:val="00F43DAC"/>
    <w:rsid w:val="00F441FC"/>
    <w:rsid w:val="00F4421B"/>
    <w:rsid w:val="00F45380"/>
    <w:rsid w:val="00F45AB5"/>
    <w:rsid w:val="00F473D2"/>
    <w:rsid w:val="00F47D30"/>
    <w:rsid w:val="00F50325"/>
    <w:rsid w:val="00F50969"/>
    <w:rsid w:val="00F50A8F"/>
    <w:rsid w:val="00F51A40"/>
    <w:rsid w:val="00F51A71"/>
    <w:rsid w:val="00F51AAF"/>
    <w:rsid w:val="00F520BE"/>
    <w:rsid w:val="00F522F1"/>
    <w:rsid w:val="00F52910"/>
    <w:rsid w:val="00F53631"/>
    <w:rsid w:val="00F5392C"/>
    <w:rsid w:val="00F53DD7"/>
    <w:rsid w:val="00F54266"/>
    <w:rsid w:val="00F5444D"/>
    <w:rsid w:val="00F54558"/>
    <w:rsid w:val="00F548D1"/>
    <w:rsid w:val="00F54C3C"/>
    <w:rsid w:val="00F54EF0"/>
    <w:rsid w:val="00F55091"/>
    <w:rsid w:val="00F55820"/>
    <w:rsid w:val="00F55BA4"/>
    <w:rsid w:val="00F55FB7"/>
    <w:rsid w:val="00F56E58"/>
    <w:rsid w:val="00F5755A"/>
    <w:rsid w:val="00F57A76"/>
    <w:rsid w:val="00F60575"/>
    <w:rsid w:val="00F6177C"/>
    <w:rsid w:val="00F63255"/>
    <w:rsid w:val="00F633A2"/>
    <w:rsid w:val="00F63A3F"/>
    <w:rsid w:val="00F64EB5"/>
    <w:rsid w:val="00F65DC0"/>
    <w:rsid w:val="00F6610E"/>
    <w:rsid w:val="00F66DAB"/>
    <w:rsid w:val="00F675B3"/>
    <w:rsid w:val="00F70E08"/>
    <w:rsid w:val="00F711E6"/>
    <w:rsid w:val="00F7195C"/>
    <w:rsid w:val="00F7215C"/>
    <w:rsid w:val="00F72A0B"/>
    <w:rsid w:val="00F72C81"/>
    <w:rsid w:val="00F73057"/>
    <w:rsid w:val="00F7432D"/>
    <w:rsid w:val="00F748D4"/>
    <w:rsid w:val="00F762C6"/>
    <w:rsid w:val="00F76512"/>
    <w:rsid w:val="00F7720A"/>
    <w:rsid w:val="00F77D30"/>
    <w:rsid w:val="00F80722"/>
    <w:rsid w:val="00F809BE"/>
    <w:rsid w:val="00F80BE7"/>
    <w:rsid w:val="00F81666"/>
    <w:rsid w:val="00F81879"/>
    <w:rsid w:val="00F81EB0"/>
    <w:rsid w:val="00F820FD"/>
    <w:rsid w:val="00F83484"/>
    <w:rsid w:val="00F83E46"/>
    <w:rsid w:val="00F83EB8"/>
    <w:rsid w:val="00F84E8D"/>
    <w:rsid w:val="00F862B8"/>
    <w:rsid w:val="00F86A42"/>
    <w:rsid w:val="00F901AF"/>
    <w:rsid w:val="00F905AD"/>
    <w:rsid w:val="00F90BF0"/>
    <w:rsid w:val="00F90D93"/>
    <w:rsid w:val="00F90F66"/>
    <w:rsid w:val="00F90FA7"/>
    <w:rsid w:val="00F922A4"/>
    <w:rsid w:val="00F92F36"/>
    <w:rsid w:val="00F93B3B"/>
    <w:rsid w:val="00F94031"/>
    <w:rsid w:val="00F96ED8"/>
    <w:rsid w:val="00F972A5"/>
    <w:rsid w:val="00F97467"/>
    <w:rsid w:val="00F977A2"/>
    <w:rsid w:val="00FA030D"/>
    <w:rsid w:val="00FA061A"/>
    <w:rsid w:val="00FA289D"/>
    <w:rsid w:val="00FA3A16"/>
    <w:rsid w:val="00FA3B0F"/>
    <w:rsid w:val="00FA42B4"/>
    <w:rsid w:val="00FA6417"/>
    <w:rsid w:val="00FA67A4"/>
    <w:rsid w:val="00FA6E4C"/>
    <w:rsid w:val="00FA6EA3"/>
    <w:rsid w:val="00FA7844"/>
    <w:rsid w:val="00FB03A8"/>
    <w:rsid w:val="00FB0495"/>
    <w:rsid w:val="00FB0D53"/>
    <w:rsid w:val="00FB0FB3"/>
    <w:rsid w:val="00FB1174"/>
    <w:rsid w:val="00FB1DF1"/>
    <w:rsid w:val="00FB2019"/>
    <w:rsid w:val="00FB20FC"/>
    <w:rsid w:val="00FB2874"/>
    <w:rsid w:val="00FB38B9"/>
    <w:rsid w:val="00FB44DB"/>
    <w:rsid w:val="00FB514F"/>
    <w:rsid w:val="00FB530C"/>
    <w:rsid w:val="00FB5A1A"/>
    <w:rsid w:val="00FB5CF4"/>
    <w:rsid w:val="00FB646F"/>
    <w:rsid w:val="00FB691E"/>
    <w:rsid w:val="00FB6A3A"/>
    <w:rsid w:val="00FB73A4"/>
    <w:rsid w:val="00FC04CD"/>
    <w:rsid w:val="00FC1C67"/>
    <w:rsid w:val="00FC2E4F"/>
    <w:rsid w:val="00FC2F42"/>
    <w:rsid w:val="00FC30AB"/>
    <w:rsid w:val="00FC47EA"/>
    <w:rsid w:val="00FC4E53"/>
    <w:rsid w:val="00FC5317"/>
    <w:rsid w:val="00FC5BA6"/>
    <w:rsid w:val="00FC6004"/>
    <w:rsid w:val="00FC6C97"/>
    <w:rsid w:val="00FC7049"/>
    <w:rsid w:val="00FD045D"/>
    <w:rsid w:val="00FD078B"/>
    <w:rsid w:val="00FD09F1"/>
    <w:rsid w:val="00FD120B"/>
    <w:rsid w:val="00FD2330"/>
    <w:rsid w:val="00FD3269"/>
    <w:rsid w:val="00FD3A68"/>
    <w:rsid w:val="00FD44FF"/>
    <w:rsid w:val="00FD5862"/>
    <w:rsid w:val="00FD592E"/>
    <w:rsid w:val="00FD5BAC"/>
    <w:rsid w:val="00FD619F"/>
    <w:rsid w:val="00FD66A5"/>
    <w:rsid w:val="00FD6C39"/>
    <w:rsid w:val="00FD76E5"/>
    <w:rsid w:val="00FD7E45"/>
    <w:rsid w:val="00FE0223"/>
    <w:rsid w:val="00FE063C"/>
    <w:rsid w:val="00FE0B3A"/>
    <w:rsid w:val="00FE1244"/>
    <w:rsid w:val="00FE12FF"/>
    <w:rsid w:val="00FE15D6"/>
    <w:rsid w:val="00FE18C2"/>
    <w:rsid w:val="00FE1A18"/>
    <w:rsid w:val="00FE2A2C"/>
    <w:rsid w:val="00FE2B8E"/>
    <w:rsid w:val="00FE2DE7"/>
    <w:rsid w:val="00FE3653"/>
    <w:rsid w:val="00FE3BBB"/>
    <w:rsid w:val="00FE3D43"/>
    <w:rsid w:val="00FE4237"/>
    <w:rsid w:val="00FE4474"/>
    <w:rsid w:val="00FE4A43"/>
    <w:rsid w:val="00FE4BF5"/>
    <w:rsid w:val="00FE5EA5"/>
    <w:rsid w:val="00FE665F"/>
    <w:rsid w:val="00FE6D3F"/>
    <w:rsid w:val="00FE7466"/>
    <w:rsid w:val="00FE74A4"/>
    <w:rsid w:val="00FE7C1D"/>
    <w:rsid w:val="00FF01D5"/>
    <w:rsid w:val="00FF1D50"/>
    <w:rsid w:val="00FF262D"/>
    <w:rsid w:val="00FF34AA"/>
    <w:rsid w:val="00FF368C"/>
    <w:rsid w:val="00FF39F7"/>
    <w:rsid w:val="00FF3ABA"/>
    <w:rsid w:val="00FF3D44"/>
    <w:rsid w:val="00FF4D3A"/>
    <w:rsid w:val="00FF5903"/>
    <w:rsid w:val="00FF5C3B"/>
    <w:rsid w:val="00FF7231"/>
    <w:rsid w:val="01318F22"/>
    <w:rsid w:val="01E277EF"/>
    <w:rsid w:val="02E5E3C8"/>
    <w:rsid w:val="031C30DD"/>
    <w:rsid w:val="0450AEFE"/>
    <w:rsid w:val="04884DBE"/>
    <w:rsid w:val="0525662F"/>
    <w:rsid w:val="055EADEC"/>
    <w:rsid w:val="05AA0B6F"/>
    <w:rsid w:val="05DC5B73"/>
    <w:rsid w:val="061B17DC"/>
    <w:rsid w:val="06A5E744"/>
    <w:rsid w:val="06AAB11C"/>
    <w:rsid w:val="0751956D"/>
    <w:rsid w:val="078BC353"/>
    <w:rsid w:val="085D06F1"/>
    <w:rsid w:val="09DB71A4"/>
    <w:rsid w:val="09FC4389"/>
    <w:rsid w:val="0A002094"/>
    <w:rsid w:val="0ACCC685"/>
    <w:rsid w:val="0C1A4169"/>
    <w:rsid w:val="0C52E2A6"/>
    <w:rsid w:val="0C7C736D"/>
    <w:rsid w:val="0C9A6B34"/>
    <w:rsid w:val="0CC944B1"/>
    <w:rsid w:val="0D617945"/>
    <w:rsid w:val="0D66613A"/>
    <w:rsid w:val="0F1022AC"/>
    <w:rsid w:val="0F36CDA1"/>
    <w:rsid w:val="0FB8DB68"/>
    <w:rsid w:val="0FC6DC36"/>
    <w:rsid w:val="0FD3B8CB"/>
    <w:rsid w:val="10133AE5"/>
    <w:rsid w:val="10932CAF"/>
    <w:rsid w:val="110C6F81"/>
    <w:rsid w:val="115A3BEC"/>
    <w:rsid w:val="11830007"/>
    <w:rsid w:val="11A58586"/>
    <w:rsid w:val="130A1404"/>
    <w:rsid w:val="1336C104"/>
    <w:rsid w:val="13727AA6"/>
    <w:rsid w:val="1404BAB1"/>
    <w:rsid w:val="1417B48E"/>
    <w:rsid w:val="1452894B"/>
    <w:rsid w:val="15F908BE"/>
    <w:rsid w:val="1777F21C"/>
    <w:rsid w:val="17FDA112"/>
    <w:rsid w:val="187EC0E6"/>
    <w:rsid w:val="189FA3F8"/>
    <w:rsid w:val="18AA530A"/>
    <w:rsid w:val="18E172BE"/>
    <w:rsid w:val="1966686E"/>
    <w:rsid w:val="1A2E6336"/>
    <w:rsid w:val="1A30726F"/>
    <w:rsid w:val="1A5E8C9F"/>
    <w:rsid w:val="1B5367CF"/>
    <w:rsid w:val="1BB06D5B"/>
    <w:rsid w:val="1C38C7A2"/>
    <w:rsid w:val="1CDCDFBF"/>
    <w:rsid w:val="1D5F7546"/>
    <w:rsid w:val="1EB2F13F"/>
    <w:rsid w:val="1EB8DEFD"/>
    <w:rsid w:val="1EBE16F2"/>
    <w:rsid w:val="20BDBDFE"/>
    <w:rsid w:val="21860491"/>
    <w:rsid w:val="22104377"/>
    <w:rsid w:val="2227E54B"/>
    <w:rsid w:val="22438234"/>
    <w:rsid w:val="22EFA5BE"/>
    <w:rsid w:val="22FE4BEB"/>
    <w:rsid w:val="2323F012"/>
    <w:rsid w:val="23820930"/>
    <w:rsid w:val="24EDE5F1"/>
    <w:rsid w:val="2523C65A"/>
    <w:rsid w:val="252BB9A3"/>
    <w:rsid w:val="266E46E4"/>
    <w:rsid w:val="26745ACC"/>
    <w:rsid w:val="26EDC32D"/>
    <w:rsid w:val="2748887A"/>
    <w:rsid w:val="27FB18B2"/>
    <w:rsid w:val="28137BD0"/>
    <w:rsid w:val="2947D401"/>
    <w:rsid w:val="295B7750"/>
    <w:rsid w:val="29FF88A4"/>
    <w:rsid w:val="2A48667D"/>
    <w:rsid w:val="2A7F0B4B"/>
    <w:rsid w:val="2AC6D481"/>
    <w:rsid w:val="2AE96566"/>
    <w:rsid w:val="2AE9FE51"/>
    <w:rsid w:val="2AEA43A5"/>
    <w:rsid w:val="2B1E1F10"/>
    <w:rsid w:val="2B939F56"/>
    <w:rsid w:val="2BA37967"/>
    <w:rsid w:val="2C2A3F1C"/>
    <w:rsid w:val="2C45C388"/>
    <w:rsid w:val="2D81E2D7"/>
    <w:rsid w:val="2DFCCBF6"/>
    <w:rsid w:val="2E1EDC8C"/>
    <w:rsid w:val="2E4E9447"/>
    <w:rsid w:val="2E8DC1FC"/>
    <w:rsid w:val="2E8FBEB3"/>
    <w:rsid w:val="2E93212E"/>
    <w:rsid w:val="2EC75A74"/>
    <w:rsid w:val="2F4E3F30"/>
    <w:rsid w:val="2F788984"/>
    <w:rsid w:val="2F7A0C1C"/>
    <w:rsid w:val="302A6BB7"/>
    <w:rsid w:val="30553E2A"/>
    <w:rsid w:val="30695086"/>
    <w:rsid w:val="316D35C1"/>
    <w:rsid w:val="31FE2615"/>
    <w:rsid w:val="3202261B"/>
    <w:rsid w:val="32824E3E"/>
    <w:rsid w:val="329FDA26"/>
    <w:rsid w:val="33A73BA5"/>
    <w:rsid w:val="33ADD2FD"/>
    <w:rsid w:val="347E126C"/>
    <w:rsid w:val="3484C1EE"/>
    <w:rsid w:val="34BB661E"/>
    <w:rsid w:val="352BB8AD"/>
    <w:rsid w:val="353D06BA"/>
    <w:rsid w:val="35DBB4A3"/>
    <w:rsid w:val="3601F2E4"/>
    <w:rsid w:val="36740F64"/>
    <w:rsid w:val="3681B3CE"/>
    <w:rsid w:val="3708971E"/>
    <w:rsid w:val="37D82899"/>
    <w:rsid w:val="37F781F4"/>
    <w:rsid w:val="38D3D4F7"/>
    <w:rsid w:val="39132E44"/>
    <w:rsid w:val="395F37D9"/>
    <w:rsid w:val="3984F54D"/>
    <w:rsid w:val="39CC19C2"/>
    <w:rsid w:val="3A7521DF"/>
    <w:rsid w:val="3A94EB45"/>
    <w:rsid w:val="3B74FB8D"/>
    <w:rsid w:val="3BBE18E5"/>
    <w:rsid w:val="3BD7460C"/>
    <w:rsid w:val="3DE4F5AE"/>
    <w:rsid w:val="3E8AFF4B"/>
    <w:rsid w:val="3EA37CBD"/>
    <w:rsid w:val="3F726F24"/>
    <w:rsid w:val="3F7B046B"/>
    <w:rsid w:val="3FC4E81D"/>
    <w:rsid w:val="3FC9B812"/>
    <w:rsid w:val="3FD81392"/>
    <w:rsid w:val="40C10E3C"/>
    <w:rsid w:val="41376899"/>
    <w:rsid w:val="41C0A9FD"/>
    <w:rsid w:val="424A41DA"/>
    <w:rsid w:val="43093AC7"/>
    <w:rsid w:val="4340A0B3"/>
    <w:rsid w:val="43A2A476"/>
    <w:rsid w:val="443A9F96"/>
    <w:rsid w:val="44D733A9"/>
    <w:rsid w:val="460CED9B"/>
    <w:rsid w:val="471720FC"/>
    <w:rsid w:val="4761A4F1"/>
    <w:rsid w:val="490061B7"/>
    <w:rsid w:val="4961B1CE"/>
    <w:rsid w:val="499CF5CA"/>
    <w:rsid w:val="49CD2C74"/>
    <w:rsid w:val="4AB1CDA5"/>
    <w:rsid w:val="4AB62E5B"/>
    <w:rsid w:val="4AF2E2A3"/>
    <w:rsid w:val="4B750646"/>
    <w:rsid w:val="4BADFCF3"/>
    <w:rsid w:val="4C8CB934"/>
    <w:rsid w:val="4D346615"/>
    <w:rsid w:val="4D6C7609"/>
    <w:rsid w:val="4D9A7C84"/>
    <w:rsid w:val="4E07FE31"/>
    <w:rsid w:val="4E12DE55"/>
    <w:rsid w:val="4E5C7B89"/>
    <w:rsid w:val="4F8D6647"/>
    <w:rsid w:val="4FEFAC10"/>
    <w:rsid w:val="50469BD1"/>
    <w:rsid w:val="5083F3E8"/>
    <w:rsid w:val="50A82A4C"/>
    <w:rsid w:val="536193F4"/>
    <w:rsid w:val="54057294"/>
    <w:rsid w:val="54135085"/>
    <w:rsid w:val="544BDB7C"/>
    <w:rsid w:val="54625FA0"/>
    <w:rsid w:val="546E19A2"/>
    <w:rsid w:val="549A7AE1"/>
    <w:rsid w:val="54B70DA2"/>
    <w:rsid w:val="5508AADF"/>
    <w:rsid w:val="55220FAA"/>
    <w:rsid w:val="55D2D3EC"/>
    <w:rsid w:val="56758485"/>
    <w:rsid w:val="56CD4FCD"/>
    <w:rsid w:val="583F1CB1"/>
    <w:rsid w:val="58DE1FA3"/>
    <w:rsid w:val="58ED9E2C"/>
    <w:rsid w:val="590C0845"/>
    <w:rsid w:val="5913DFA0"/>
    <w:rsid w:val="599D7E07"/>
    <w:rsid w:val="59F17C25"/>
    <w:rsid w:val="5A36D602"/>
    <w:rsid w:val="5A7B9882"/>
    <w:rsid w:val="5B5CD744"/>
    <w:rsid w:val="5C1D0BEA"/>
    <w:rsid w:val="5C6E2781"/>
    <w:rsid w:val="5CE73107"/>
    <w:rsid w:val="5CEBEEB3"/>
    <w:rsid w:val="5D40E184"/>
    <w:rsid w:val="5DFDED2A"/>
    <w:rsid w:val="5E234E19"/>
    <w:rsid w:val="5E400031"/>
    <w:rsid w:val="5E45EA29"/>
    <w:rsid w:val="5ED0152D"/>
    <w:rsid w:val="5F6E3645"/>
    <w:rsid w:val="5F71A8FD"/>
    <w:rsid w:val="5FDF09BA"/>
    <w:rsid w:val="60596809"/>
    <w:rsid w:val="605A61BB"/>
    <w:rsid w:val="612F4668"/>
    <w:rsid w:val="6196033F"/>
    <w:rsid w:val="619F0FCA"/>
    <w:rsid w:val="6219923D"/>
    <w:rsid w:val="624C5B09"/>
    <w:rsid w:val="62995F09"/>
    <w:rsid w:val="62D849EA"/>
    <w:rsid w:val="63378146"/>
    <w:rsid w:val="6385CB67"/>
    <w:rsid w:val="63A744F6"/>
    <w:rsid w:val="64208E7A"/>
    <w:rsid w:val="6424EF30"/>
    <w:rsid w:val="6498EDED"/>
    <w:rsid w:val="654B34B3"/>
    <w:rsid w:val="65B331AE"/>
    <w:rsid w:val="664562DE"/>
    <w:rsid w:val="664D1F1C"/>
    <w:rsid w:val="669FB045"/>
    <w:rsid w:val="67DF100A"/>
    <w:rsid w:val="682C8721"/>
    <w:rsid w:val="68317B78"/>
    <w:rsid w:val="6840FB1C"/>
    <w:rsid w:val="695C614B"/>
    <w:rsid w:val="69A92590"/>
    <w:rsid w:val="69BE29A5"/>
    <w:rsid w:val="6A41CCC0"/>
    <w:rsid w:val="6A74CB44"/>
    <w:rsid w:val="6A75BA8B"/>
    <w:rsid w:val="6AB797E9"/>
    <w:rsid w:val="6B1B024A"/>
    <w:rsid w:val="6B3491EB"/>
    <w:rsid w:val="6B59FA06"/>
    <w:rsid w:val="6BA9A007"/>
    <w:rsid w:val="6BCA6F39"/>
    <w:rsid w:val="6C513478"/>
    <w:rsid w:val="6C78B110"/>
    <w:rsid w:val="6C7F426F"/>
    <w:rsid w:val="6CB4271D"/>
    <w:rsid w:val="6D1B5D02"/>
    <w:rsid w:val="6E783719"/>
    <w:rsid w:val="6E7B34F2"/>
    <w:rsid w:val="6E82255E"/>
    <w:rsid w:val="6E9A67DF"/>
    <w:rsid w:val="6EA5806E"/>
    <w:rsid w:val="6EFE3F5B"/>
    <w:rsid w:val="6F21C336"/>
    <w:rsid w:val="6F78C6D0"/>
    <w:rsid w:val="70FD070C"/>
    <w:rsid w:val="71202153"/>
    <w:rsid w:val="72633BB6"/>
    <w:rsid w:val="7293EA50"/>
    <w:rsid w:val="72C5BA8B"/>
    <w:rsid w:val="72D195F8"/>
    <w:rsid w:val="731AE9FD"/>
    <w:rsid w:val="73E4DF4E"/>
    <w:rsid w:val="746CE8B6"/>
    <w:rsid w:val="7552D49A"/>
    <w:rsid w:val="76090144"/>
    <w:rsid w:val="767BF800"/>
    <w:rsid w:val="76A8C324"/>
    <w:rsid w:val="77BC5AD8"/>
    <w:rsid w:val="7878C5D8"/>
    <w:rsid w:val="795D8C6A"/>
    <w:rsid w:val="79C79A8C"/>
    <w:rsid w:val="7A60338B"/>
    <w:rsid w:val="7A62FE16"/>
    <w:rsid w:val="7A9A7B68"/>
    <w:rsid w:val="7AE543E1"/>
    <w:rsid w:val="7BDD577C"/>
    <w:rsid w:val="7CD05333"/>
    <w:rsid w:val="7CEAE326"/>
    <w:rsid w:val="7D31DC43"/>
    <w:rsid w:val="7D608C60"/>
    <w:rsid w:val="7D60A1F3"/>
    <w:rsid w:val="7D88556D"/>
    <w:rsid w:val="7DB2BBBE"/>
    <w:rsid w:val="7DF902A0"/>
    <w:rsid w:val="7DF90FD5"/>
    <w:rsid w:val="7EFF9439"/>
    <w:rsid w:val="7EFF99CA"/>
    <w:rsid w:val="7F18307F"/>
    <w:rsid w:val="7F5E8AEE"/>
    <w:rsid w:val="7FA22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E0747"/>
  <w15:docId w15:val="{F571E4CF-D904-4E43-989E-42E19D38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F2"/>
    <w:pPr>
      <w:spacing w:after="60"/>
    </w:pPr>
    <w:rPr>
      <w:rFonts w:ascii="Calibri" w:hAnsi="Calibri"/>
      <w:sz w:val="24"/>
      <w:szCs w:val="24"/>
      <w:lang w:eastAsia="en-US"/>
    </w:rPr>
  </w:style>
  <w:style w:type="paragraph" w:styleId="Heading1">
    <w:name w:val="heading 1"/>
    <w:basedOn w:val="Normal"/>
    <w:next w:val="Normal"/>
    <w:qFormat/>
    <w:rsid w:val="00D02982"/>
    <w:pPr>
      <w:keepNext/>
      <w:spacing w:after="0"/>
      <w:outlineLvl w:val="0"/>
    </w:pPr>
    <w:rPr>
      <w:rFonts w:cs="Arial"/>
      <w:b/>
      <w:bCs/>
      <w:kern w:val="32"/>
      <w:sz w:val="28"/>
      <w:szCs w:val="32"/>
    </w:rPr>
  </w:style>
  <w:style w:type="paragraph" w:styleId="Heading2">
    <w:name w:val="heading 2"/>
    <w:basedOn w:val="Normal"/>
    <w:next w:val="Normal"/>
    <w:link w:val="Heading2Char"/>
    <w:autoRedefine/>
    <w:qFormat/>
    <w:rsid w:val="00C80E87"/>
    <w:pPr>
      <w:keepNext/>
      <w:spacing w:before="120" w:after="360"/>
      <w:ind w:left="567"/>
      <w:jc w:val="center"/>
      <w:outlineLvl w:val="1"/>
    </w:pPr>
    <w:rPr>
      <w:rFonts w:eastAsia="Calibri" w:cstheme="minorHAnsi"/>
      <w:b/>
      <w:bCs/>
      <w:sz w:val="44"/>
      <w:szCs w:val="72"/>
    </w:rPr>
  </w:style>
  <w:style w:type="paragraph" w:styleId="Heading3">
    <w:name w:val="heading 3"/>
    <w:basedOn w:val="Normal"/>
    <w:next w:val="Normal"/>
    <w:link w:val="Heading3Char"/>
    <w:autoRedefine/>
    <w:qFormat/>
    <w:rsid w:val="005070EF"/>
    <w:pPr>
      <w:keepNext/>
      <w:numPr>
        <w:numId w:val="2"/>
      </w:numPr>
      <w:spacing w:before="360" w:after="240"/>
      <w:ind w:left="357" w:hanging="357"/>
      <w:outlineLvl w:val="2"/>
    </w:pPr>
    <w:rPr>
      <w:rFonts w:cs="Arial"/>
      <w:b/>
      <w:bCs/>
      <w:color w:val="000000"/>
      <w:sz w:val="32"/>
    </w:rPr>
  </w:style>
  <w:style w:type="paragraph" w:styleId="Heading4">
    <w:name w:val="heading 4"/>
    <w:basedOn w:val="Normal"/>
    <w:next w:val="Normal"/>
    <w:link w:val="Heading4Char"/>
    <w:autoRedefine/>
    <w:unhideWhenUsed/>
    <w:qFormat/>
    <w:rsid w:val="003104E0"/>
    <w:pPr>
      <w:keepNext/>
      <w:keepLines/>
      <w:numPr>
        <w:numId w:val="22"/>
      </w:numPr>
      <w:spacing w:before="200" w:after="0"/>
      <w:outlineLvl w:val="3"/>
    </w:pPr>
    <w:rPr>
      <w:rFonts w:asciiTheme="minorHAnsi" w:eastAsiaTheme="majorEastAsia" w:hAnsiTheme="minorHAnsi"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0E87"/>
    <w:rPr>
      <w:rFonts w:ascii="Calibri" w:eastAsia="Calibri" w:hAnsi="Calibri" w:cstheme="minorHAnsi"/>
      <w:b/>
      <w:bCs/>
      <w:sz w:val="44"/>
      <w:szCs w:val="72"/>
      <w:lang w:eastAsia="en-US"/>
    </w:rPr>
  </w:style>
  <w:style w:type="character" w:customStyle="1" w:styleId="Heading3Char">
    <w:name w:val="Heading 3 Char"/>
    <w:basedOn w:val="DefaultParagraphFont"/>
    <w:link w:val="Heading3"/>
    <w:rsid w:val="005070EF"/>
    <w:rPr>
      <w:rFonts w:ascii="Calibri" w:hAnsi="Calibri" w:cs="Arial"/>
      <w:b/>
      <w:bCs/>
      <w:color w:val="000000"/>
      <w:sz w:val="32"/>
      <w:szCs w:val="24"/>
      <w:lang w:eastAsia="en-US"/>
    </w:rPr>
  </w:style>
  <w:style w:type="paragraph" w:styleId="Caption">
    <w:name w:val="caption"/>
    <w:basedOn w:val="Normal"/>
    <w:next w:val="Normal"/>
    <w:qFormat/>
    <w:rsid w:val="00A77004"/>
    <w:pPr>
      <w:spacing w:before="120" w:after="120"/>
    </w:pPr>
    <w:rPr>
      <w:b/>
      <w:bCs/>
      <w:sz w:val="20"/>
      <w:szCs w:val="20"/>
    </w:rPr>
  </w:style>
  <w:style w:type="character" w:styleId="FootnoteReference">
    <w:name w:val="footnote reference"/>
    <w:basedOn w:val="DefaultParagraphFont"/>
    <w:semiHidden/>
    <w:rsid w:val="00A77004"/>
    <w:rPr>
      <w:vertAlign w:val="superscript"/>
    </w:rPr>
  </w:style>
  <w:style w:type="paragraph" w:styleId="FootnoteText">
    <w:name w:val="footnote text"/>
    <w:basedOn w:val="Normal"/>
    <w:semiHidden/>
    <w:rsid w:val="00A77004"/>
    <w:rPr>
      <w:sz w:val="20"/>
      <w:szCs w:val="20"/>
    </w:rPr>
  </w:style>
  <w:style w:type="character" w:styleId="Hyperlink">
    <w:name w:val="Hyperlink"/>
    <w:basedOn w:val="DefaultParagraphFont"/>
    <w:rsid w:val="00A77004"/>
    <w:rPr>
      <w:color w:val="0000FF"/>
      <w:u w:val="single"/>
    </w:rPr>
  </w:style>
  <w:style w:type="paragraph" w:styleId="List">
    <w:name w:val="List"/>
    <w:basedOn w:val="Normal"/>
    <w:rsid w:val="007E7264"/>
    <w:pPr>
      <w:spacing w:after="240"/>
      <w:ind w:left="283" w:hanging="283"/>
    </w:pPr>
    <w:rPr>
      <w:rFonts w:ascii="Verdana" w:eastAsia="Calibri" w:hAnsi="Verdana"/>
      <w:szCs w:val="22"/>
    </w:rPr>
  </w:style>
  <w:style w:type="paragraph" w:customStyle="1" w:styleId="P">
    <w:name w:val="P"/>
    <w:basedOn w:val="Normal"/>
    <w:link w:val="PChar"/>
    <w:rsid w:val="007E7264"/>
    <w:pPr>
      <w:spacing w:after="240"/>
    </w:pPr>
    <w:rPr>
      <w:rFonts w:eastAsia="Calibri"/>
      <w:szCs w:val="22"/>
    </w:rPr>
  </w:style>
  <w:style w:type="character" w:customStyle="1" w:styleId="PChar">
    <w:name w:val="P Char"/>
    <w:basedOn w:val="DefaultParagraphFont"/>
    <w:link w:val="P"/>
    <w:rsid w:val="007E7264"/>
    <w:rPr>
      <w:rFonts w:ascii="Arial" w:eastAsia="Calibri" w:hAnsi="Arial"/>
      <w:sz w:val="22"/>
      <w:szCs w:val="22"/>
      <w:lang w:val="en-GB" w:eastAsia="en-US" w:bidi="ar-SA"/>
    </w:rPr>
  </w:style>
  <w:style w:type="paragraph" w:customStyle="1" w:styleId="StyleRightAfter36pt">
    <w:name w:val="Style Right After:  36 pt"/>
    <w:basedOn w:val="Normal"/>
    <w:rsid w:val="008713E5"/>
    <w:pPr>
      <w:spacing w:after="720"/>
      <w:jc w:val="right"/>
    </w:pPr>
    <w:rPr>
      <w:szCs w:val="20"/>
    </w:rPr>
  </w:style>
  <w:style w:type="paragraph" w:styleId="DocumentMap">
    <w:name w:val="Document Map"/>
    <w:basedOn w:val="Normal"/>
    <w:link w:val="DocumentMapChar"/>
    <w:uiPriority w:val="99"/>
    <w:semiHidden/>
    <w:unhideWhenUsed/>
    <w:rsid w:val="00CF267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267F"/>
    <w:rPr>
      <w:rFonts w:ascii="Tahoma" w:hAnsi="Tahoma" w:cs="Tahoma"/>
      <w:sz w:val="16"/>
      <w:szCs w:val="16"/>
      <w:lang w:val="en-US" w:eastAsia="en-US"/>
    </w:rPr>
  </w:style>
  <w:style w:type="paragraph" w:styleId="Header">
    <w:name w:val="header"/>
    <w:basedOn w:val="Normal"/>
    <w:link w:val="HeaderChar"/>
    <w:uiPriority w:val="99"/>
    <w:unhideWhenUsed/>
    <w:rsid w:val="00110023"/>
    <w:pPr>
      <w:tabs>
        <w:tab w:val="center" w:pos="4513"/>
        <w:tab w:val="right" w:pos="9026"/>
      </w:tabs>
      <w:spacing w:after="0"/>
    </w:pPr>
  </w:style>
  <w:style w:type="character" w:customStyle="1" w:styleId="HeaderChar">
    <w:name w:val="Header Char"/>
    <w:basedOn w:val="DefaultParagraphFont"/>
    <w:link w:val="Header"/>
    <w:uiPriority w:val="99"/>
    <w:rsid w:val="00110023"/>
    <w:rPr>
      <w:rFonts w:ascii="Arial" w:hAnsi="Arial"/>
      <w:sz w:val="22"/>
      <w:szCs w:val="24"/>
      <w:lang w:val="en-US" w:eastAsia="en-US"/>
    </w:rPr>
  </w:style>
  <w:style w:type="paragraph" w:styleId="Footer">
    <w:name w:val="footer"/>
    <w:basedOn w:val="Normal"/>
    <w:link w:val="FooterChar"/>
    <w:uiPriority w:val="99"/>
    <w:unhideWhenUsed/>
    <w:rsid w:val="00110023"/>
    <w:pPr>
      <w:tabs>
        <w:tab w:val="center" w:pos="4513"/>
        <w:tab w:val="right" w:pos="9026"/>
      </w:tabs>
      <w:spacing w:after="0"/>
    </w:pPr>
  </w:style>
  <w:style w:type="character" w:customStyle="1" w:styleId="FooterChar">
    <w:name w:val="Footer Char"/>
    <w:basedOn w:val="DefaultParagraphFont"/>
    <w:link w:val="Footer"/>
    <w:uiPriority w:val="99"/>
    <w:rsid w:val="00110023"/>
    <w:rPr>
      <w:rFonts w:ascii="Arial" w:hAnsi="Arial"/>
      <w:sz w:val="22"/>
      <w:szCs w:val="24"/>
      <w:lang w:val="en-US" w:eastAsia="en-US"/>
    </w:rPr>
  </w:style>
  <w:style w:type="character" w:customStyle="1" w:styleId="Heading4Char">
    <w:name w:val="Heading 4 Char"/>
    <w:basedOn w:val="DefaultParagraphFont"/>
    <w:link w:val="Heading4"/>
    <w:rsid w:val="003104E0"/>
    <w:rPr>
      <w:rFonts w:asciiTheme="minorHAnsi" w:eastAsiaTheme="majorEastAsia" w:hAnsiTheme="minorHAnsi" w:cstheme="majorBidi"/>
      <w:bCs/>
      <w:iCs/>
      <w:sz w:val="28"/>
      <w:szCs w:val="24"/>
      <w:lang w:eastAsia="en-US"/>
    </w:rPr>
  </w:style>
  <w:style w:type="character" w:styleId="PlaceholderText">
    <w:name w:val="Placeholder Text"/>
    <w:basedOn w:val="DefaultParagraphFont"/>
    <w:uiPriority w:val="99"/>
    <w:semiHidden/>
    <w:rsid w:val="005E70AB"/>
    <w:rPr>
      <w:color w:val="808080"/>
    </w:rPr>
  </w:style>
  <w:style w:type="paragraph" w:styleId="BalloonText">
    <w:name w:val="Balloon Text"/>
    <w:basedOn w:val="Normal"/>
    <w:link w:val="BalloonTextChar"/>
    <w:uiPriority w:val="99"/>
    <w:semiHidden/>
    <w:unhideWhenUsed/>
    <w:rsid w:val="008066F2"/>
    <w:pPr>
      <w:spacing w:after="0"/>
    </w:pPr>
    <w:rPr>
      <w:rFonts w:asciiTheme="minorHAnsi" w:hAnsiTheme="minorHAnsi" w:cs="Tahoma"/>
      <w:szCs w:val="16"/>
    </w:rPr>
  </w:style>
  <w:style w:type="character" w:customStyle="1" w:styleId="BalloonTextChar">
    <w:name w:val="Balloon Text Char"/>
    <w:basedOn w:val="DefaultParagraphFont"/>
    <w:link w:val="BalloonText"/>
    <w:uiPriority w:val="99"/>
    <w:semiHidden/>
    <w:rsid w:val="008066F2"/>
    <w:rPr>
      <w:rFonts w:asciiTheme="minorHAnsi" w:hAnsiTheme="minorHAnsi" w:cs="Tahoma"/>
      <w:sz w:val="24"/>
      <w:szCs w:val="16"/>
      <w:lang w:eastAsia="en-US"/>
    </w:rPr>
  </w:style>
  <w:style w:type="table" w:styleId="TableGrid">
    <w:name w:val="Table Grid"/>
    <w:basedOn w:val="TableNormal"/>
    <w:uiPriority w:val="59"/>
    <w:rsid w:val="008F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205"/>
    <w:pPr>
      <w:ind w:left="720"/>
      <w:contextualSpacing/>
    </w:pPr>
  </w:style>
  <w:style w:type="paragraph" w:customStyle="1" w:styleId="ScheduleLevel1">
    <w:name w:val="Schedule Level 1"/>
    <w:basedOn w:val="Normal"/>
    <w:uiPriority w:val="99"/>
    <w:rsid w:val="00AF7B05"/>
    <w:pPr>
      <w:numPr>
        <w:numId w:val="1"/>
      </w:numPr>
      <w:spacing w:after="240"/>
      <w:jc w:val="both"/>
    </w:pPr>
    <w:rPr>
      <w:szCs w:val="20"/>
    </w:rPr>
  </w:style>
  <w:style w:type="paragraph" w:customStyle="1" w:styleId="ScheduleLevel2">
    <w:name w:val="Schedule Level 2"/>
    <w:basedOn w:val="Normal"/>
    <w:uiPriority w:val="99"/>
    <w:rsid w:val="00AF7B05"/>
    <w:pPr>
      <w:numPr>
        <w:ilvl w:val="1"/>
        <w:numId w:val="1"/>
      </w:numPr>
      <w:spacing w:after="240"/>
      <w:jc w:val="both"/>
    </w:pPr>
    <w:rPr>
      <w:szCs w:val="20"/>
    </w:rPr>
  </w:style>
  <w:style w:type="paragraph" w:customStyle="1" w:styleId="ScheduleLevel3">
    <w:name w:val="Schedule Level 3"/>
    <w:basedOn w:val="Normal"/>
    <w:uiPriority w:val="99"/>
    <w:rsid w:val="00AF7B05"/>
    <w:pPr>
      <w:numPr>
        <w:ilvl w:val="2"/>
        <w:numId w:val="1"/>
      </w:numPr>
      <w:spacing w:after="240"/>
      <w:jc w:val="both"/>
    </w:pPr>
    <w:rPr>
      <w:szCs w:val="20"/>
    </w:rPr>
  </w:style>
  <w:style w:type="paragraph" w:customStyle="1" w:styleId="ScheduleLevel4">
    <w:name w:val="Schedule Level 4"/>
    <w:basedOn w:val="Normal"/>
    <w:uiPriority w:val="99"/>
    <w:rsid w:val="00AF7B05"/>
    <w:pPr>
      <w:numPr>
        <w:ilvl w:val="3"/>
        <w:numId w:val="1"/>
      </w:numPr>
      <w:spacing w:after="240"/>
      <w:jc w:val="both"/>
    </w:pPr>
    <w:rPr>
      <w:szCs w:val="20"/>
    </w:rPr>
  </w:style>
  <w:style w:type="paragraph" w:customStyle="1" w:styleId="ScheduleLevel5">
    <w:name w:val="Schedule Level 5"/>
    <w:basedOn w:val="Normal"/>
    <w:uiPriority w:val="99"/>
    <w:rsid w:val="00AF7B05"/>
    <w:pPr>
      <w:numPr>
        <w:ilvl w:val="4"/>
        <w:numId w:val="1"/>
      </w:numPr>
      <w:spacing w:after="240"/>
      <w:jc w:val="both"/>
    </w:pPr>
    <w:rPr>
      <w:szCs w:val="20"/>
    </w:rPr>
  </w:style>
  <w:style w:type="paragraph" w:customStyle="1" w:styleId="ScheduleLevel6">
    <w:name w:val="Schedule Level 6"/>
    <w:basedOn w:val="Normal"/>
    <w:uiPriority w:val="99"/>
    <w:rsid w:val="00AF7B05"/>
    <w:pPr>
      <w:numPr>
        <w:ilvl w:val="5"/>
        <w:numId w:val="1"/>
      </w:numPr>
      <w:spacing w:after="240"/>
      <w:jc w:val="both"/>
    </w:pPr>
    <w:rPr>
      <w:szCs w:val="20"/>
    </w:rPr>
  </w:style>
  <w:style w:type="paragraph" w:customStyle="1" w:styleId="ScheduleLevel7">
    <w:name w:val="Schedule Level 7"/>
    <w:basedOn w:val="Normal"/>
    <w:uiPriority w:val="99"/>
    <w:rsid w:val="00AF7B05"/>
    <w:pPr>
      <w:numPr>
        <w:ilvl w:val="6"/>
        <w:numId w:val="1"/>
      </w:numPr>
      <w:spacing w:after="240"/>
      <w:jc w:val="both"/>
    </w:pPr>
    <w:rPr>
      <w:szCs w:val="20"/>
    </w:rPr>
  </w:style>
  <w:style w:type="paragraph" w:customStyle="1" w:styleId="ScheduleLevel8">
    <w:name w:val="Schedule Level 8"/>
    <w:basedOn w:val="Normal"/>
    <w:uiPriority w:val="99"/>
    <w:rsid w:val="00AF7B05"/>
    <w:pPr>
      <w:numPr>
        <w:ilvl w:val="7"/>
        <w:numId w:val="1"/>
      </w:numPr>
      <w:spacing w:after="240"/>
      <w:jc w:val="both"/>
    </w:pPr>
    <w:rPr>
      <w:szCs w:val="20"/>
    </w:rPr>
  </w:style>
  <w:style w:type="paragraph" w:customStyle="1" w:styleId="ScheduleLevel9">
    <w:name w:val="Schedule Level 9"/>
    <w:basedOn w:val="Normal"/>
    <w:uiPriority w:val="99"/>
    <w:rsid w:val="00AF7B05"/>
    <w:pPr>
      <w:numPr>
        <w:ilvl w:val="8"/>
        <w:numId w:val="1"/>
      </w:numPr>
      <w:spacing w:after="240"/>
      <w:jc w:val="both"/>
    </w:pPr>
    <w:rPr>
      <w:szCs w:val="20"/>
    </w:rPr>
  </w:style>
  <w:style w:type="character" w:styleId="UnresolvedMention">
    <w:name w:val="Unresolved Mention"/>
    <w:basedOn w:val="DefaultParagraphFont"/>
    <w:uiPriority w:val="99"/>
    <w:semiHidden/>
    <w:unhideWhenUsed/>
    <w:rsid w:val="00683B78"/>
    <w:rPr>
      <w:color w:val="605E5C"/>
      <w:shd w:val="clear" w:color="auto" w:fill="E1DFDD"/>
    </w:rPr>
  </w:style>
  <w:style w:type="character" w:styleId="FollowedHyperlink">
    <w:name w:val="FollowedHyperlink"/>
    <w:basedOn w:val="DefaultParagraphFont"/>
    <w:uiPriority w:val="99"/>
    <w:semiHidden/>
    <w:unhideWhenUsed/>
    <w:rsid w:val="00A542D8"/>
    <w:rPr>
      <w:color w:val="800080" w:themeColor="followedHyperlink"/>
      <w:u w:val="single"/>
    </w:rPr>
  </w:style>
  <w:style w:type="character" w:styleId="CommentReference">
    <w:name w:val="annotation reference"/>
    <w:basedOn w:val="DefaultParagraphFont"/>
    <w:uiPriority w:val="99"/>
    <w:semiHidden/>
    <w:unhideWhenUsed/>
    <w:rsid w:val="009F77E0"/>
    <w:rPr>
      <w:sz w:val="16"/>
      <w:szCs w:val="16"/>
    </w:rPr>
  </w:style>
  <w:style w:type="paragraph" w:styleId="CommentText">
    <w:name w:val="annotation text"/>
    <w:basedOn w:val="Normal"/>
    <w:link w:val="CommentTextChar"/>
    <w:uiPriority w:val="99"/>
    <w:unhideWhenUsed/>
    <w:rsid w:val="009F77E0"/>
    <w:rPr>
      <w:sz w:val="20"/>
      <w:szCs w:val="20"/>
    </w:rPr>
  </w:style>
  <w:style w:type="character" w:customStyle="1" w:styleId="CommentTextChar">
    <w:name w:val="Comment Text Char"/>
    <w:basedOn w:val="DefaultParagraphFont"/>
    <w:link w:val="CommentText"/>
    <w:uiPriority w:val="99"/>
    <w:rsid w:val="009F77E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F77E0"/>
    <w:rPr>
      <w:b/>
      <w:bCs/>
    </w:rPr>
  </w:style>
  <w:style w:type="character" w:customStyle="1" w:styleId="CommentSubjectChar">
    <w:name w:val="Comment Subject Char"/>
    <w:basedOn w:val="CommentTextChar"/>
    <w:link w:val="CommentSubject"/>
    <w:uiPriority w:val="99"/>
    <w:semiHidden/>
    <w:rsid w:val="009F77E0"/>
    <w:rPr>
      <w:rFonts w:ascii="Arial" w:hAnsi="Arial"/>
      <w:b/>
      <w:bCs/>
      <w:lang w:eastAsia="en-US"/>
    </w:rPr>
  </w:style>
  <w:style w:type="numbering" w:customStyle="1" w:styleId="Style1">
    <w:name w:val="Style1"/>
    <w:uiPriority w:val="99"/>
    <w:rsid w:val="00345217"/>
    <w:pPr>
      <w:numPr>
        <w:numId w:val="3"/>
      </w:numPr>
    </w:pPr>
  </w:style>
  <w:style w:type="numbering" w:customStyle="1" w:styleId="Style2">
    <w:name w:val="Style2"/>
    <w:uiPriority w:val="99"/>
    <w:rsid w:val="00635433"/>
    <w:pPr>
      <w:numPr>
        <w:numId w:val="21"/>
      </w:numPr>
    </w:pPr>
  </w:style>
  <w:style w:type="paragraph" w:customStyle="1" w:styleId="Default">
    <w:name w:val="Default"/>
    <w:rsid w:val="004D520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43EDD"/>
    <w:rPr>
      <w:rFonts w:ascii="Calibri" w:hAnsi="Calibri"/>
      <w:sz w:val="24"/>
      <w:szCs w:val="24"/>
      <w:lang w:eastAsia="en-US"/>
    </w:rPr>
  </w:style>
  <w:style w:type="character" w:customStyle="1" w:styleId="normaltextrun">
    <w:name w:val="normaltextrun"/>
    <w:basedOn w:val="DefaultParagraphFont"/>
    <w:rsid w:val="00B00493"/>
  </w:style>
  <w:style w:type="paragraph" w:styleId="NormalWeb">
    <w:name w:val="Normal (Web)"/>
    <w:basedOn w:val="Normal"/>
    <w:uiPriority w:val="99"/>
    <w:unhideWhenUsed/>
    <w:rsid w:val="00D078DC"/>
    <w:pPr>
      <w:spacing w:before="100" w:beforeAutospacing="1" w:after="100" w:afterAutospacing="1"/>
    </w:pPr>
    <w:rPr>
      <w:rFonts w:ascii="Times New Roman" w:hAnsi="Times New Roman"/>
      <w:lang w:eastAsia="en-GB"/>
    </w:rPr>
  </w:style>
  <w:style w:type="character" w:customStyle="1" w:styleId="eop">
    <w:name w:val="eop"/>
    <w:basedOn w:val="DefaultParagraphFont"/>
    <w:rsid w:val="000E3EF0"/>
  </w:style>
  <w:style w:type="character" w:customStyle="1" w:styleId="cf01">
    <w:name w:val="cf01"/>
    <w:basedOn w:val="DefaultParagraphFont"/>
    <w:rsid w:val="00F423CC"/>
    <w:rPr>
      <w:rFonts w:ascii="Segoe UI" w:hAnsi="Segoe UI" w:cs="Segoe UI" w:hint="default"/>
      <w:color w:val="FF0000"/>
      <w:sz w:val="18"/>
      <w:szCs w:val="18"/>
    </w:rPr>
  </w:style>
  <w:style w:type="character" w:styleId="Mention">
    <w:name w:val="Mention"/>
    <w:basedOn w:val="DefaultParagraphFont"/>
    <w:uiPriority w:val="99"/>
    <w:unhideWhenUsed/>
    <w:rsid w:val="0085531E"/>
    <w:rPr>
      <w:color w:val="2B579A"/>
      <w:shd w:val="clear" w:color="auto" w:fill="E1DFDD"/>
    </w:rPr>
  </w:style>
  <w:style w:type="paragraph" w:customStyle="1" w:styleId="paragraph">
    <w:name w:val="paragraph"/>
    <w:basedOn w:val="Normal"/>
    <w:rsid w:val="004E34AD"/>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1C3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580">
      <w:bodyDiv w:val="1"/>
      <w:marLeft w:val="0"/>
      <w:marRight w:val="0"/>
      <w:marTop w:val="0"/>
      <w:marBottom w:val="0"/>
      <w:divBdr>
        <w:top w:val="none" w:sz="0" w:space="0" w:color="auto"/>
        <w:left w:val="none" w:sz="0" w:space="0" w:color="auto"/>
        <w:bottom w:val="none" w:sz="0" w:space="0" w:color="auto"/>
        <w:right w:val="none" w:sz="0" w:space="0" w:color="auto"/>
      </w:divBdr>
    </w:div>
    <w:div w:id="241255251">
      <w:bodyDiv w:val="1"/>
      <w:marLeft w:val="0"/>
      <w:marRight w:val="0"/>
      <w:marTop w:val="0"/>
      <w:marBottom w:val="0"/>
      <w:divBdr>
        <w:top w:val="none" w:sz="0" w:space="0" w:color="auto"/>
        <w:left w:val="none" w:sz="0" w:space="0" w:color="auto"/>
        <w:bottom w:val="none" w:sz="0" w:space="0" w:color="auto"/>
        <w:right w:val="none" w:sz="0" w:space="0" w:color="auto"/>
      </w:divBdr>
    </w:div>
    <w:div w:id="244388763">
      <w:bodyDiv w:val="1"/>
      <w:marLeft w:val="0"/>
      <w:marRight w:val="0"/>
      <w:marTop w:val="0"/>
      <w:marBottom w:val="0"/>
      <w:divBdr>
        <w:top w:val="none" w:sz="0" w:space="0" w:color="auto"/>
        <w:left w:val="none" w:sz="0" w:space="0" w:color="auto"/>
        <w:bottom w:val="none" w:sz="0" w:space="0" w:color="auto"/>
        <w:right w:val="none" w:sz="0" w:space="0" w:color="auto"/>
      </w:divBdr>
    </w:div>
    <w:div w:id="244724680">
      <w:bodyDiv w:val="1"/>
      <w:marLeft w:val="0"/>
      <w:marRight w:val="0"/>
      <w:marTop w:val="0"/>
      <w:marBottom w:val="0"/>
      <w:divBdr>
        <w:top w:val="none" w:sz="0" w:space="0" w:color="auto"/>
        <w:left w:val="none" w:sz="0" w:space="0" w:color="auto"/>
        <w:bottom w:val="none" w:sz="0" w:space="0" w:color="auto"/>
        <w:right w:val="none" w:sz="0" w:space="0" w:color="auto"/>
      </w:divBdr>
    </w:div>
    <w:div w:id="395012751">
      <w:bodyDiv w:val="1"/>
      <w:marLeft w:val="0"/>
      <w:marRight w:val="0"/>
      <w:marTop w:val="0"/>
      <w:marBottom w:val="0"/>
      <w:divBdr>
        <w:top w:val="none" w:sz="0" w:space="0" w:color="auto"/>
        <w:left w:val="none" w:sz="0" w:space="0" w:color="auto"/>
        <w:bottom w:val="none" w:sz="0" w:space="0" w:color="auto"/>
        <w:right w:val="none" w:sz="0" w:space="0" w:color="auto"/>
      </w:divBdr>
      <w:divsChild>
        <w:div w:id="1143893314">
          <w:marLeft w:val="0"/>
          <w:marRight w:val="0"/>
          <w:marTop w:val="0"/>
          <w:marBottom w:val="0"/>
          <w:divBdr>
            <w:top w:val="none" w:sz="0" w:space="0" w:color="auto"/>
            <w:left w:val="none" w:sz="0" w:space="0" w:color="auto"/>
            <w:bottom w:val="none" w:sz="0" w:space="0" w:color="auto"/>
            <w:right w:val="none" w:sz="0" w:space="0" w:color="auto"/>
          </w:divBdr>
        </w:div>
      </w:divsChild>
    </w:div>
    <w:div w:id="470489876">
      <w:bodyDiv w:val="1"/>
      <w:marLeft w:val="0"/>
      <w:marRight w:val="0"/>
      <w:marTop w:val="0"/>
      <w:marBottom w:val="0"/>
      <w:divBdr>
        <w:top w:val="none" w:sz="0" w:space="0" w:color="auto"/>
        <w:left w:val="none" w:sz="0" w:space="0" w:color="auto"/>
        <w:bottom w:val="none" w:sz="0" w:space="0" w:color="auto"/>
        <w:right w:val="none" w:sz="0" w:space="0" w:color="auto"/>
      </w:divBdr>
    </w:div>
    <w:div w:id="482739086">
      <w:bodyDiv w:val="1"/>
      <w:marLeft w:val="0"/>
      <w:marRight w:val="0"/>
      <w:marTop w:val="0"/>
      <w:marBottom w:val="0"/>
      <w:divBdr>
        <w:top w:val="none" w:sz="0" w:space="0" w:color="auto"/>
        <w:left w:val="none" w:sz="0" w:space="0" w:color="auto"/>
        <w:bottom w:val="none" w:sz="0" w:space="0" w:color="auto"/>
        <w:right w:val="none" w:sz="0" w:space="0" w:color="auto"/>
      </w:divBdr>
    </w:div>
    <w:div w:id="578518424">
      <w:bodyDiv w:val="1"/>
      <w:marLeft w:val="0"/>
      <w:marRight w:val="0"/>
      <w:marTop w:val="0"/>
      <w:marBottom w:val="0"/>
      <w:divBdr>
        <w:top w:val="none" w:sz="0" w:space="0" w:color="auto"/>
        <w:left w:val="none" w:sz="0" w:space="0" w:color="auto"/>
        <w:bottom w:val="none" w:sz="0" w:space="0" w:color="auto"/>
        <w:right w:val="none" w:sz="0" w:space="0" w:color="auto"/>
      </w:divBdr>
    </w:div>
    <w:div w:id="675689847">
      <w:bodyDiv w:val="1"/>
      <w:marLeft w:val="0"/>
      <w:marRight w:val="0"/>
      <w:marTop w:val="0"/>
      <w:marBottom w:val="0"/>
      <w:divBdr>
        <w:top w:val="none" w:sz="0" w:space="0" w:color="auto"/>
        <w:left w:val="none" w:sz="0" w:space="0" w:color="auto"/>
        <w:bottom w:val="none" w:sz="0" w:space="0" w:color="auto"/>
        <w:right w:val="none" w:sz="0" w:space="0" w:color="auto"/>
      </w:divBdr>
    </w:div>
    <w:div w:id="706292638">
      <w:bodyDiv w:val="1"/>
      <w:marLeft w:val="0"/>
      <w:marRight w:val="0"/>
      <w:marTop w:val="0"/>
      <w:marBottom w:val="0"/>
      <w:divBdr>
        <w:top w:val="none" w:sz="0" w:space="0" w:color="auto"/>
        <w:left w:val="none" w:sz="0" w:space="0" w:color="auto"/>
        <w:bottom w:val="none" w:sz="0" w:space="0" w:color="auto"/>
        <w:right w:val="none" w:sz="0" w:space="0" w:color="auto"/>
      </w:divBdr>
      <w:divsChild>
        <w:div w:id="228809816">
          <w:marLeft w:val="0"/>
          <w:marRight w:val="0"/>
          <w:marTop w:val="0"/>
          <w:marBottom w:val="0"/>
          <w:divBdr>
            <w:top w:val="none" w:sz="0" w:space="0" w:color="auto"/>
            <w:left w:val="none" w:sz="0" w:space="0" w:color="auto"/>
            <w:bottom w:val="none" w:sz="0" w:space="0" w:color="auto"/>
            <w:right w:val="none" w:sz="0" w:space="0" w:color="auto"/>
          </w:divBdr>
          <w:divsChild>
            <w:div w:id="603729840">
              <w:marLeft w:val="0"/>
              <w:marRight w:val="0"/>
              <w:marTop w:val="0"/>
              <w:marBottom w:val="0"/>
              <w:divBdr>
                <w:top w:val="none" w:sz="0" w:space="0" w:color="auto"/>
                <w:left w:val="none" w:sz="0" w:space="0" w:color="auto"/>
                <w:bottom w:val="none" w:sz="0" w:space="0" w:color="auto"/>
                <w:right w:val="none" w:sz="0" w:space="0" w:color="auto"/>
              </w:divBdr>
            </w:div>
            <w:div w:id="1777169509">
              <w:marLeft w:val="0"/>
              <w:marRight w:val="0"/>
              <w:marTop w:val="0"/>
              <w:marBottom w:val="0"/>
              <w:divBdr>
                <w:top w:val="none" w:sz="0" w:space="0" w:color="auto"/>
                <w:left w:val="none" w:sz="0" w:space="0" w:color="auto"/>
                <w:bottom w:val="none" w:sz="0" w:space="0" w:color="auto"/>
                <w:right w:val="none" w:sz="0" w:space="0" w:color="auto"/>
              </w:divBdr>
            </w:div>
            <w:div w:id="2046322235">
              <w:marLeft w:val="0"/>
              <w:marRight w:val="0"/>
              <w:marTop w:val="0"/>
              <w:marBottom w:val="0"/>
              <w:divBdr>
                <w:top w:val="none" w:sz="0" w:space="0" w:color="auto"/>
                <w:left w:val="none" w:sz="0" w:space="0" w:color="auto"/>
                <w:bottom w:val="none" w:sz="0" w:space="0" w:color="auto"/>
                <w:right w:val="none" w:sz="0" w:space="0" w:color="auto"/>
              </w:divBdr>
            </w:div>
            <w:div w:id="2128811159">
              <w:marLeft w:val="0"/>
              <w:marRight w:val="0"/>
              <w:marTop w:val="0"/>
              <w:marBottom w:val="0"/>
              <w:divBdr>
                <w:top w:val="none" w:sz="0" w:space="0" w:color="auto"/>
                <w:left w:val="none" w:sz="0" w:space="0" w:color="auto"/>
                <w:bottom w:val="none" w:sz="0" w:space="0" w:color="auto"/>
                <w:right w:val="none" w:sz="0" w:space="0" w:color="auto"/>
              </w:divBdr>
            </w:div>
          </w:divsChild>
        </w:div>
        <w:div w:id="389353385">
          <w:marLeft w:val="0"/>
          <w:marRight w:val="0"/>
          <w:marTop w:val="0"/>
          <w:marBottom w:val="0"/>
          <w:divBdr>
            <w:top w:val="none" w:sz="0" w:space="0" w:color="auto"/>
            <w:left w:val="none" w:sz="0" w:space="0" w:color="auto"/>
            <w:bottom w:val="none" w:sz="0" w:space="0" w:color="auto"/>
            <w:right w:val="none" w:sz="0" w:space="0" w:color="auto"/>
          </w:divBdr>
        </w:div>
        <w:div w:id="562446195">
          <w:marLeft w:val="0"/>
          <w:marRight w:val="0"/>
          <w:marTop w:val="0"/>
          <w:marBottom w:val="0"/>
          <w:divBdr>
            <w:top w:val="none" w:sz="0" w:space="0" w:color="auto"/>
            <w:left w:val="none" w:sz="0" w:space="0" w:color="auto"/>
            <w:bottom w:val="none" w:sz="0" w:space="0" w:color="auto"/>
            <w:right w:val="none" w:sz="0" w:space="0" w:color="auto"/>
          </w:divBdr>
        </w:div>
        <w:div w:id="581721452">
          <w:marLeft w:val="0"/>
          <w:marRight w:val="0"/>
          <w:marTop w:val="0"/>
          <w:marBottom w:val="0"/>
          <w:divBdr>
            <w:top w:val="none" w:sz="0" w:space="0" w:color="auto"/>
            <w:left w:val="none" w:sz="0" w:space="0" w:color="auto"/>
            <w:bottom w:val="none" w:sz="0" w:space="0" w:color="auto"/>
            <w:right w:val="none" w:sz="0" w:space="0" w:color="auto"/>
          </w:divBdr>
        </w:div>
        <w:div w:id="787117824">
          <w:marLeft w:val="0"/>
          <w:marRight w:val="0"/>
          <w:marTop w:val="0"/>
          <w:marBottom w:val="0"/>
          <w:divBdr>
            <w:top w:val="none" w:sz="0" w:space="0" w:color="auto"/>
            <w:left w:val="none" w:sz="0" w:space="0" w:color="auto"/>
            <w:bottom w:val="none" w:sz="0" w:space="0" w:color="auto"/>
            <w:right w:val="none" w:sz="0" w:space="0" w:color="auto"/>
          </w:divBdr>
        </w:div>
        <w:div w:id="878132063">
          <w:marLeft w:val="0"/>
          <w:marRight w:val="0"/>
          <w:marTop w:val="0"/>
          <w:marBottom w:val="0"/>
          <w:divBdr>
            <w:top w:val="none" w:sz="0" w:space="0" w:color="auto"/>
            <w:left w:val="none" w:sz="0" w:space="0" w:color="auto"/>
            <w:bottom w:val="none" w:sz="0" w:space="0" w:color="auto"/>
            <w:right w:val="none" w:sz="0" w:space="0" w:color="auto"/>
          </w:divBdr>
        </w:div>
        <w:div w:id="1003629250">
          <w:marLeft w:val="0"/>
          <w:marRight w:val="0"/>
          <w:marTop w:val="0"/>
          <w:marBottom w:val="0"/>
          <w:divBdr>
            <w:top w:val="none" w:sz="0" w:space="0" w:color="auto"/>
            <w:left w:val="none" w:sz="0" w:space="0" w:color="auto"/>
            <w:bottom w:val="none" w:sz="0" w:space="0" w:color="auto"/>
            <w:right w:val="none" w:sz="0" w:space="0" w:color="auto"/>
          </w:divBdr>
        </w:div>
        <w:div w:id="1048841474">
          <w:marLeft w:val="0"/>
          <w:marRight w:val="0"/>
          <w:marTop w:val="0"/>
          <w:marBottom w:val="0"/>
          <w:divBdr>
            <w:top w:val="none" w:sz="0" w:space="0" w:color="auto"/>
            <w:left w:val="none" w:sz="0" w:space="0" w:color="auto"/>
            <w:bottom w:val="none" w:sz="0" w:space="0" w:color="auto"/>
            <w:right w:val="none" w:sz="0" w:space="0" w:color="auto"/>
          </w:divBdr>
          <w:divsChild>
            <w:div w:id="167643418">
              <w:marLeft w:val="0"/>
              <w:marRight w:val="0"/>
              <w:marTop w:val="0"/>
              <w:marBottom w:val="0"/>
              <w:divBdr>
                <w:top w:val="none" w:sz="0" w:space="0" w:color="auto"/>
                <w:left w:val="none" w:sz="0" w:space="0" w:color="auto"/>
                <w:bottom w:val="none" w:sz="0" w:space="0" w:color="auto"/>
                <w:right w:val="none" w:sz="0" w:space="0" w:color="auto"/>
              </w:divBdr>
            </w:div>
            <w:div w:id="930773391">
              <w:marLeft w:val="0"/>
              <w:marRight w:val="0"/>
              <w:marTop w:val="0"/>
              <w:marBottom w:val="0"/>
              <w:divBdr>
                <w:top w:val="none" w:sz="0" w:space="0" w:color="auto"/>
                <w:left w:val="none" w:sz="0" w:space="0" w:color="auto"/>
                <w:bottom w:val="none" w:sz="0" w:space="0" w:color="auto"/>
                <w:right w:val="none" w:sz="0" w:space="0" w:color="auto"/>
              </w:divBdr>
            </w:div>
            <w:div w:id="1656253042">
              <w:marLeft w:val="0"/>
              <w:marRight w:val="0"/>
              <w:marTop w:val="0"/>
              <w:marBottom w:val="0"/>
              <w:divBdr>
                <w:top w:val="none" w:sz="0" w:space="0" w:color="auto"/>
                <w:left w:val="none" w:sz="0" w:space="0" w:color="auto"/>
                <w:bottom w:val="none" w:sz="0" w:space="0" w:color="auto"/>
                <w:right w:val="none" w:sz="0" w:space="0" w:color="auto"/>
              </w:divBdr>
            </w:div>
          </w:divsChild>
        </w:div>
        <w:div w:id="1284191930">
          <w:marLeft w:val="0"/>
          <w:marRight w:val="0"/>
          <w:marTop w:val="0"/>
          <w:marBottom w:val="0"/>
          <w:divBdr>
            <w:top w:val="none" w:sz="0" w:space="0" w:color="auto"/>
            <w:left w:val="none" w:sz="0" w:space="0" w:color="auto"/>
            <w:bottom w:val="none" w:sz="0" w:space="0" w:color="auto"/>
            <w:right w:val="none" w:sz="0" w:space="0" w:color="auto"/>
          </w:divBdr>
        </w:div>
        <w:div w:id="1302535699">
          <w:marLeft w:val="0"/>
          <w:marRight w:val="0"/>
          <w:marTop w:val="0"/>
          <w:marBottom w:val="0"/>
          <w:divBdr>
            <w:top w:val="none" w:sz="0" w:space="0" w:color="auto"/>
            <w:left w:val="none" w:sz="0" w:space="0" w:color="auto"/>
            <w:bottom w:val="none" w:sz="0" w:space="0" w:color="auto"/>
            <w:right w:val="none" w:sz="0" w:space="0" w:color="auto"/>
          </w:divBdr>
          <w:divsChild>
            <w:div w:id="1981692811">
              <w:marLeft w:val="-75"/>
              <w:marRight w:val="0"/>
              <w:marTop w:val="30"/>
              <w:marBottom w:val="30"/>
              <w:divBdr>
                <w:top w:val="none" w:sz="0" w:space="0" w:color="auto"/>
                <w:left w:val="none" w:sz="0" w:space="0" w:color="auto"/>
                <w:bottom w:val="none" w:sz="0" w:space="0" w:color="auto"/>
                <w:right w:val="none" w:sz="0" w:space="0" w:color="auto"/>
              </w:divBdr>
              <w:divsChild>
                <w:div w:id="6761293">
                  <w:marLeft w:val="0"/>
                  <w:marRight w:val="0"/>
                  <w:marTop w:val="0"/>
                  <w:marBottom w:val="0"/>
                  <w:divBdr>
                    <w:top w:val="none" w:sz="0" w:space="0" w:color="auto"/>
                    <w:left w:val="none" w:sz="0" w:space="0" w:color="auto"/>
                    <w:bottom w:val="none" w:sz="0" w:space="0" w:color="auto"/>
                    <w:right w:val="none" w:sz="0" w:space="0" w:color="auto"/>
                  </w:divBdr>
                  <w:divsChild>
                    <w:div w:id="831799601">
                      <w:marLeft w:val="0"/>
                      <w:marRight w:val="0"/>
                      <w:marTop w:val="0"/>
                      <w:marBottom w:val="0"/>
                      <w:divBdr>
                        <w:top w:val="none" w:sz="0" w:space="0" w:color="auto"/>
                        <w:left w:val="none" w:sz="0" w:space="0" w:color="auto"/>
                        <w:bottom w:val="none" w:sz="0" w:space="0" w:color="auto"/>
                        <w:right w:val="none" w:sz="0" w:space="0" w:color="auto"/>
                      </w:divBdr>
                    </w:div>
                  </w:divsChild>
                </w:div>
                <w:div w:id="8024997">
                  <w:marLeft w:val="0"/>
                  <w:marRight w:val="0"/>
                  <w:marTop w:val="0"/>
                  <w:marBottom w:val="0"/>
                  <w:divBdr>
                    <w:top w:val="none" w:sz="0" w:space="0" w:color="auto"/>
                    <w:left w:val="none" w:sz="0" w:space="0" w:color="auto"/>
                    <w:bottom w:val="none" w:sz="0" w:space="0" w:color="auto"/>
                    <w:right w:val="none" w:sz="0" w:space="0" w:color="auto"/>
                  </w:divBdr>
                  <w:divsChild>
                    <w:div w:id="1111238742">
                      <w:marLeft w:val="0"/>
                      <w:marRight w:val="0"/>
                      <w:marTop w:val="0"/>
                      <w:marBottom w:val="0"/>
                      <w:divBdr>
                        <w:top w:val="none" w:sz="0" w:space="0" w:color="auto"/>
                        <w:left w:val="none" w:sz="0" w:space="0" w:color="auto"/>
                        <w:bottom w:val="none" w:sz="0" w:space="0" w:color="auto"/>
                        <w:right w:val="none" w:sz="0" w:space="0" w:color="auto"/>
                      </w:divBdr>
                    </w:div>
                  </w:divsChild>
                </w:div>
                <w:div w:id="8417034">
                  <w:marLeft w:val="0"/>
                  <w:marRight w:val="0"/>
                  <w:marTop w:val="0"/>
                  <w:marBottom w:val="0"/>
                  <w:divBdr>
                    <w:top w:val="none" w:sz="0" w:space="0" w:color="auto"/>
                    <w:left w:val="none" w:sz="0" w:space="0" w:color="auto"/>
                    <w:bottom w:val="none" w:sz="0" w:space="0" w:color="auto"/>
                    <w:right w:val="none" w:sz="0" w:space="0" w:color="auto"/>
                  </w:divBdr>
                  <w:divsChild>
                    <w:div w:id="1464469731">
                      <w:marLeft w:val="0"/>
                      <w:marRight w:val="0"/>
                      <w:marTop w:val="0"/>
                      <w:marBottom w:val="0"/>
                      <w:divBdr>
                        <w:top w:val="none" w:sz="0" w:space="0" w:color="auto"/>
                        <w:left w:val="none" w:sz="0" w:space="0" w:color="auto"/>
                        <w:bottom w:val="none" w:sz="0" w:space="0" w:color="auto"/>
                        <w:right w:val="none" w:sz="0" w:space="0" w:color="auto"/>
                      </w:divBdr>
                    </w:div>
                  </w:divsChild>
                </w:div>
                <w:div w:id="14576487">
                  <w:marLeft w:val="0"/>
                  <w:marRight w:val="0"/>
                  <w:marTop w:val="0"/>
                  <w:marBottom w:val="0"/>
                  <w:divBdr>
                    <w:top w:val="none" w:sz="0" w:space="0" w:color="auto"/>
                    <w:left w:val="none" w:sz="0" w:space="0" w:color="auto"/>
                    <w:bottom w:val="none" w:sz="0" w:space="0" w:color="auto"/>
                    <w:right w:val="none" w:sz="0" w:space="0" w:color="auto"/>
                  </w:divBdr>
                  <w:divsChild>
                    <w:div w:id="1417703315">
                      <w:marLeft w:val="0"/>
                      <w:marRight w:val="0"/>
                      <w:marTop w:val="0"/>
                      <w:marBottom w:val="0"/>
                      <w:divBdr>
                        <w:top w:val="none" w:sz="0" w:space="0" w:color="auto"/>
                        <w:left w:val="none" w:sz="0" w:space="0" w:color="auto"/>
                        <w:bottom w:val="none" w:sz="0" w:space="0" w:color="auto"/>
                        <w:right w:val="none" w:sz="0" w:space="0" w:color="auto"/>
                      </w:divBdr>
                    </w:div>
                  </w:divsChild>
                </w:div>
                <w:div w:id="136072261">
                  <w:marLeft w:val="0"/>
                  <w:marRight w:val="0"/>
                  <w:marTop w:val="0"/>
                  <w:marBottom w:val="0"/>
                  <w:divBdr>
                    <w:top w:val="none" w:sz="0" w:space="0" w:color="auto"/>
                    <w:left w:val="none" w:sz="0" w:space="0" w:color="auto"/>
                    <w:bottom w:val="none" w:sz="0" w:space="0" w:color="auto"/>
                    <w:right w:val="none" w:sz="0" w:space="0" w:color="auto"/>
                  </w:divBdr>
                  <w:divsChild>
                    <w:div w:id="1070814578">
                      <w:marLeft w:val="0"/>
                      <w:marRight w:val="0"/>
                      <w:marTop w:val="0"/>
                      <w:marBottom w:val="0"/>
                      <w:divBdr>
                        <w:top w:val="none" w:sz="0" w:space="0" w:color="auto"/>
                        <w:left w:val="none" w:sz="0" w:space="0" w:color="auto"/>
                        <w:bottom w:val="none" w:sz="0" w:space="0" w:color="auto"/>
                        <w:right w:val="none" w:sz="0" w:space="0" w:color="auto"/>
                      </w:divBdr>
                    </w:div>
                  </w:divsChild>
                </w:div>
                <w:div w:id="169873755">
                  <w:marLeft w:val="0"/>
                  <w:marRight w:val="0"/>
                  <w:marTop w:val="0"/>
                  <w:marBottom w:val="0"/>
                  <w:divBdr>
                    <w:top w:val="none" w:sz="0" w:space="0" w:color="auto"/>
                    <w:left w:val="none" w:sz="0" w:space="0" w:color="auto"/>
                    <w:bottom w:val="none" w:sz="0" w:space="0" w:color="auto"/>
                    <w:right w:val="none" w:sz="0" w:space="0" w:color="auto"/>
                  </w:divBdr>
                  <w:divsChild>
                    <w:div w:id="1242980979">
                      <w:marLeft w:val="0"/>
                      <w:marRight w:val="0"/>
                      <w:marTop w:val="0"/>
                      <w:marBottom w:val="0"/>
                      <w:divBdr>
                        <w:top w:val="none" w:sz="0" w:space="0" w:color="auto"/>
                        <w:left w:val="none" w:sz="0" w:space="0" w:color="auto"/>
                        <w:bottom w:val="none" w:sz="0" w:space="0" w:color="auto"/>
                        <w:right w:val="none" w:sz="0" w:space="0" w:color="auto"/>
                      </w:divBdr>
                    </w:div>
                  </w:divsChild>
                </w:div>
                <w:div w:id="270624410">
                  <w:marLeft w:val="0"/>
                  <w:marRight w:val="0"/>
                  <w:marTop w:val="0"/>
                  <w:marBottom w:val="0"/>
                  <w:divBdr>
                    <w:top w:val="none" w:sz="0" w:space="0" w:color="auto"/>
                    <w:left w:val="none" w:sz="0" w:space="0" w:color="auto"/>
                    <w:bottom w:val="none" w:sz="0" w:space="0" w:color="auto"/>
                    <w:right w:val="none" w:sz="0" w:space="0" w:color="auto"/>
                  </w:divBdr>
                  <w:divsChild>
                    <w:div w:id="1539926501">
                      <w:marLeft w:val="0"/>
                      <w:marRight w:val="0"/>
                      <w:marTop w:val="0"/>
                      <w:marBottom w:val="0"/>
                      <w:divBdr>
                        <w:top w:val="none" w:sz="0" w:space="0" w:color="auto"/>
                        <w:left w:val="none" w:sz="0" w:space="0" w:color="auto"/>
                        <w:bottom w:val="none" w:sz="0" w:space="0" w:color="auto"/>
                        <w:right w:val="none" w:sz="0" w:space="0" w:color="auto"/>
                      </w:divBdr>
                    </w:div>
                  </w:divsChild>
                </w:div>
                <w:div w:id="278031375">
                  <w:marLeft w:val="0"/>
                  <w:marRight w:val="0"/>
                  <w:marTop w:val="0"/>
                  <w:marBottom w:val="0"/>
                  <w:divBdr>
                    <w:top w:val="none" w:sz="0" w:space="0" w:color="auto"/>
                    <w:left w:val="none" w:sz="0" w:space="0" w:color="auto"/>
                    <w:bottom w:val="none" w:sz="0" w:space="0" w:color="auto"/>
                    <w:right w:val="none" w:sz="0" w:space="0" w:color="auto"/>
                  </w:divBdr>
                  <w:divsChild>
                    <w:div w:id="1839080634">
                      <w:marLeft w:val="0"/>
                      <w:marRight w:val="0"/>
                      <w:marTop w:val="0"/>
                      <w:marBottom w:val="0"/>
                      <w:divBdr>
                        <w:top w:val="none" w:sz="0" w:space="0" w:color="auto"/>
                        <w:left w:val="none" w:sz="0" w:space="0" w:color="auto"/>
                        <w:bottom w:val="none" w:sz="0" w:space="0" w:color="auto"/>
                        <w:right w:val="none" w:sz="0" w:space="0" w:color="auto"/>
                      </w:divBdr>
                    </w:div>
                  </w:divsChild>
                </w:div>
                <w:div w:id="287471914">
                  <w:marLeft w:val="0"/>
                  <w:marRight w:val="0"/>
                  <w:marTop w:val="0"/>
                  <w:marBottom w:val="0"/>
                  <w:divBdr>
                    <w:top w:val="none" w:sz="0" w:space="0" w:color="auto"/>
                    <w:left w:val="none" w:sz="0" w:space="0" w:color="auto"/>
                    <w:bottom w:val="none" w:sz="0" w:space="0" w:color="auto"/>
                    <w:right w:val="none" w:sz="0" w:space="0" w:color="auto"/>
                  </w:divBdr>
                  <w:divsChild>
                    <w:div w:id="1450591077">
                      <w:marLeft w:val="0"/>
                      <w:marRight w:val="0"/>
                      <w:marTop w:val="0"/>
                      <w:marBottom w:val="0"/>
                      <w:divBdr>
                        <w:top w:val="none" w:sz="0" w:space="0" w:color="auto"/>
                        <w:left w:val="none" w:sz="0" w:space="0" w:color="auto"/>
                        <w:bottom w:val="none" w:sz="0" w:space="0" w:color="auto"/>
                        <w:right w:val="none" w:sz="0" w:space="0" w:color="auto"/>
                      </w:divBdr>
                    </w:div>
                  </w:divsChild>
                </w:div>
                <w:div w:id="307562842">
                  <w:marLeft w:val="0"/>
                  <w:marRight w:val="0"/>
                  <w:marTop w:val="0"/>
                  <w:marBottom w:val="0"/>
                  <w:divBdr>
                    <w:top w:val="none" w:sz="0" w:space="0" w:color="auto"/>
                    <w:left w:val="none" w:sz="0" w:space="0" w:color="auto"/>
                    <w:bottom w:val="none" w:sz="0" w:space="0" w:color="auto"/>
                    <w:right w:val="none" w:sz="0" w:space="0" w:color="auto"/>
                  </w:divBdr>
                  <w:divsChild>
                    <w:div w:id="1271475113">
                      <w:marLeft w:val="0"/>
                      <w:marRight w:val="0"/>
                      <w:marTop w:val="0"/>
                      <w:marBottom w:val="0"/>
                      <w:divBdr>
                        <w:top w:val="none" w:sz="0" w:space="0" w:color="auto"/>
                        <w:left w:val="none" w:sz="0" w:space="0" w:color="auto"/>
                        <w:bottom w:val="none" w:sz="0" w:space="0" w:color="auto"/>
                        <w:right w:val="none" w:sz="0" w:space="0" w:color="auto"/>
                      </w:divBdr>
                    </w:div>
                  </w:divsChild>
                </w:div>
                <w:div w:id="353188439">
                  <w:marLeft w:val="0"/>
                  <w:marRight w:val="0"/>
                  <w:marTop w:val="0"/>
                  <w:marBottom w:val="0"/>
                  <w:divBdr>
                    <w:top w:val="none" w:sz="0" w:space="0" w:color="auto"/>
                    <w:left w:val="none" w:sz="0" w:space="0" w:color="auto"/>
                    <w:bottom w:val="none" w:sz="0" w:space="0" w:color="auto"/>
                    <w:right w:val="none" w:sz="0" w:space="0" w:color="auto"/>
                  </w:divBdr>
                  <w:divsChild>
                    <w:div w:id="793182292">
                      <w:marLeft w:val="0"/>
                      <w:marRight w:val="0"/>
                      <w:marTop w:val="0"/>
                      <w:marBottom w:val="0"/>
                      <w:divBdr>
                        <w:top w:val="none" w:sz="0" w:space="0" w:color="auto"/>
                        <w:left w:val="none" w:sz="0" w:space="0" w:color="auto"/>
                        <w:bottom w:val="none" w:sz="0" w:space="0" w:color="auto"/>
                        <w:right w:val="none" w:sz="0" w:space="0" w:color="auto"/>
                      </w:divBdr>
                    </w:div>
                  </w:divsChild>
                </w:div>
                <w:div w:id="399058596">
                  <w:marLeft w:val="0"/>
                  <w:marRight w:val="0"/>
                  <w:marTop w:val="0"/>
                  <w:marBottom w:val="0"/>
                  <w:divBdr>
                    <w:top w:val="none" w:sz="0" w:space="0" w:color="auto"/>
                    <w:left w:val="none" w:sz="0" w:space="0" w:color="auto"/>
                    <w:bottom w:val="none" w:sz="0" w:space="0" w:color="auto"/>
                    <w:right w:val="none" w:sz="0" w:space="0" w:color="auto"/>
                  </w:divBdr>
                  <w:divsChild>
                    <w:div w:id="314995190">
                      <w:marLeft w:val="0"/>
                      <w:marRight w:val="0"/>
                      <w:marTop w:val="0"/>
                      <w:marBottom w:val="0"/>
                      <w:divBdr>
                        <w:top w:val="none" w:sz="0" w:space="0" w:color="auto"/>
                        <w:left w:val="none" w:sz="0" w:space="0" w:color="auto"/>
                        <w:bottom w:val="none" w:sz="0" w:space="0" w:color="auto"/>
                        <w:right w:val="none" w:sz="0" w:space="0" w:color="auto"/>
                      </w:divBdr>
                    </w:div>
                  </w:divsChild>
                </w:div>
                <w:div w:id="404299329">
                  <w:marLeft w:val="0"/>
                  <w:marRight w:val="0"/>
                  <w:marTop w:val="0"/>
                  <w:marBottom w:val="0"/>
                  <w:divBdr>
                    <w:top w:val="none" w:sz="0" w:space="0" w:color="auto"/>
                    <w:left w:val="none" w:sz="0" w:space="0" w:color="auto"/>
                    <w:bottom w:val="none" w:sz="0" w:space="0" w:color="auto"/>
                    <w:right w:val="none" w:sz="0" w:space="0" w:color="auto"/>
                  </w:divBdr>
                  <w:divsChild>
                    <w:div w:id="788475881">
                      <w:marLeft w:val="0"/>
                      <w:marRight w:val="0"/>
                      <w:marTop w:val="0"/>
                      <w:marBottom w:val="0"/>
                      <w:divBdr>
                        <w:top w:val="none" w:sz="0" w:space="0" w:color="auto"/>
                        <w:left w:val="none" w:sz="0" w:space="0" w:color="auto"/>
                        <w:bottom w:val="none" w:sz="0" w:space="0" w:color="auto"/>
                        <w:right w:val="none" w:sz="0" w:space="0" w:color="auto"/>
                      </w:divBdr>
                    </w:div>
                  </w:divsChild>
                </w:div>
                <w:div w:id="484905098">
                  <w:marLeft w:val="0"/>
                  <w:marRight w:val="0"/>
                  <w:marTop w:val="0"/>
                  <w:marBottom w:val="0"/>
                  <w:divBdr>
                    <w:top w:val="none" w:sz="0" w:space="0" w:color="auto"/>
                    <w:left w:val="none" w:sz="0" w:space="0" w:color="auto"/>
                    <w:bottom w:val="none" w:sz="0" w:space="0" w:color="auto"/>
                    <w:right w:val="none" w:sz="0" w:space="0" w:color="auto"/>
                  </w:divBdr>
                  <w:divsChild>
                    <w:div w:id="597832905">
                      <w:marLeft w:val="0"/>
                      <w:marRight w:val="0"/>
                      <w:marTop w:val="0"/>
                      <w:marBottom w:val="0"/>
                      <w:divBdr>
                        <w:top w:val="none" w:sz="0" w:space="0" w:color="auto"/>
                        <w:left w:val="none" w:sz="0" w:space="0" w:color="auto"/>
                        <w:bottom w:val="none" w:sz="0" w:space="0" w:color="auto"/>
                        <w:right w:val="none" w:sz="0" w:space="0" w:color="auto"/>
                      </w:divBdr>
                    </w:div>
                  </w:divsChild>
                </w:div>
                <w:div w:id="610358843">
                  <w:marLeft w:val="0"/>
                  <w:marRight w:val="0"/>
                  <w:marTop w:val="0"/>
                  <w:marBottom w:val="0"/>
                  <w:divBdr>
                    <w:top w:val="none" w:sz="0" w:space="0" w:color="auto"/>
                    <w:left w:val="none" w:sz="0" w:space="0" w:color="auto"/>
                    <w:bottom w:val="none" w:sz="0" w:space="0" w:color="auto"/>
                    <w:right w:val="none" w:sz="0" w:space="0" w:color="auto"/>
                  </w:divBdr>
                  <w:divsChild>
                    <w:div w:id="155804326">
                      <w:marLeft w:val="0"/>
                      <w:marRight w:val="0"/>
                      <w:marTop w:val="0"/>
                      <w:marBottom w:val="0"/>
                      <w:divBdr>
                        <w:top w:val="none" w:sz="0" w:space="0" w:color="auto"/>
                        <w:left w:val="none" w:sz="0" w:space="0" w:color="auto"/>
                        <w:bottom w:val="none" w:sz="0" w:space="0" w:color="auto"/>
                        <w:right w:val="none" w:sz="0" w:space="0" w:color="auto"/>
                      </w:divBdr>
                    </w:div>
                  </w:divsChild>
                </w:div>
                <w:div w:id="612831992">
                  <w:marLeft w:val="0"/>
                  <w:marRight w:val="0"/>
                  <w:marTop w:val="0"/>
                  <w:marBottom w:val="0"/>
                  <w:divBdr>
                    <w:top w:val="none" w:sz="0" w:space="0" w:color="auto"/>
                    <w:left w:val="none" w:sz="0" w:space="0" w:color="auto"/>
                    <w:bottom w:val="none" w:sz="0" w:space="0" w:color="auto"/>
                    <w:right w:val="none" w:sz="0" w:space="0" w:color="auto"/>
                  </w:divBdr>
                  <w:divsChild>
                    <w:div w:id="1064062095">
                      <w:marLeft w:val="0"/>
                      <w:marRight w:val="0"/>
                      <w:marTop w:val="0"/>
                      <w:marBottom w:val="0"/>
                      <w:divBdr>
                        <w:top w:val="none" w:sz="0" w:space="0" w:color="auto"/>
                        <w:left w:val="none" w:sz="0" w:space="0" w:color="auto"/>
                        <w:bottom w:val="none" w:sz="0" w:space="0" w:color="auto"/>
                        <w:right w:val="none" w:sz="0" w:space="0" w:color="auto"/>
                      </w:divBdr>
                    </w:div>
                  </w:divsChild>
                </w:div>
                <w:div w:id="628710997">
                  <w:marLeft w:val="0"/>
                  <w:marRight w:val="0"/>
                  <w:marTop w:val="0"/>
                  <w:marBottom w:val="0"/>
                  <w:divBdr>
                    <w:top w:val="none" w:sz="0" w:space="0" w:color="auto"/>
                    <w:left w:val="none" w:sz="0" w:space="0" w:color="auto"/>
                    <w:bottom w:val="none" w:sz="0" w:space="0" w:color="auto"/>
                    <w:right w:val="none" w:sz="0" w:space="0" w:color="auto"/>
                  </w:divBdr>
                  <w:divsChild>
                    <w:div w:id="2134211293">
                      <w:marLeft w:val="0"/>
                      <w:marRight w:val="0"/>
                      <w:marTop w:val="0"/>
                      <w:marBottom w:val="0"/>
                      <w:divBdr>
                        <w:top w:val="none" w:sz="0" w:space="0" w:color="auto"/>
                        <w:left w:val="none" w:sz="0" w:space="0" w:color="auto"/>
                        <w:bottom w:val="none" w:sz="0" w:space="0" w:color="auto"/>
                        <w:right w:val="none" w:sz="0" w:space="0" w:color="auto"/>
                      </w:divBdr>
                    </w:div>
                  </w:divsChild>
                </w:div>
                <w:div w:id="644511585">
                  <w:marLeft w:val="0"/>
                  <w:marRight w:val="0"/>
                  <w:marTop w:val="0"/>
                  <w:marBottom w:val="0"/>
                  <w:divBdr>
                    <w:top w:val="none" w:sz="0" w:space="0" w:color="auto"/>
                    <w:left w:val="none" w:sz="0" w:space="0" w:color="auto"/>
                    <w:bottom w:val="none" w:sz="0" w:space="0" w:color="auto"/>
                    <w:right w:val="none" w:sz="0" w:space="0" w:color="auto"/>
                  </w:divBdr>
                  <w:divsChild>
                    <w:div w:id="1324089588">
                      <w:marLeft w:val="0"/>
                      <w:marRight w:val="0"/>
                      <w:marTop w:val="0"/>
                      <w:marBottom w:val="0"/>
                      <w:divBdr>
                        <w:top w:val="none" w:sz="0" w:space="0" w:color="auto"/>
                        <w:left w:val="none" w:sz="0" w:space="0" w:color="auto"/>
                        <w:bottom w:val="none" w:sz="0" w:space="0" w:color="auto"/>
                        <w:right w:val="none" w:sz="0" w:space="0" w:color="auto"/>
                      </w:divBdr>
                    </w:div>
                  </w:divsChild>
                </w:div>
                <w:div w:id="714934384">
                  <w:marLeft w:val="0"/>
                  <w:marRight w:val="0"/>
                  <w:marTop w:val="0"/>
                  <w:marBottom w:val="0"/>
                  <w:divBdr>
                    <w:top w:val="none" w:sz="0" w:space="0" w:color="auto"/>
                    <w:left w:val="none" w:sz="0" w:space="0" w:color="auto"/>
                    <w:bottom w:val="none" w:sz="0" w:space="0" w:color="auto"/>
                    <w:right w:val="none" w:sz="0" w:space="0" w:color="auto"/>
                  </w:divBdr>
                  <w:divsChild>
                    <w:div w:id="1553885369">
                      <w:marLeft w:val="0"/>
                      <w:marRight w:val="0"/>
                      <w:marTop w:val="0"/>
                      <w:marBottom w:val="0"/>
                      <w:divBdr>
                        <w:top w:val="none" w:sz="0" w:space="0" w:color="auto"/>
                        <w:left w:val="none" w:sz="0" w:space="0" w:color="auto"/>
                        <w:bottom w:val="none" w:sz="0" w:space="0" w:color="auto"/>
                        <w:right w:val="none" w:sz="0" w:space="0" w:color="auto"/>
                      </w:divBdr>
                    </w:div>
                  </w:divsChild>
                </w:div>
                <w:div w:id="731584419">
                  <w:marLeft w:val="0"/>
                  <w:marRight w:val="0"/>
                  <w:marTop w:val="0"/>
                  <w:marBottom w:val="0"/>
                  <w:divBdr>
                    <w:top w:val="none" w:sz="0" w:space="0" w:color="auto"/>
                    <w:left w:val="none" w:sz="0" w:space="0" w:color="auto"/>
                    <w:bottom w:val="none" w:sz="0" w:space="0" w:color="auto"/>
                    <w:right w:val="none" w:sz="0" w:space="0" w:color="auto"/>
                  </w:divBdr>
                  <w:divsChild>
                    <w:div w:id="640769972">
                      <w:marLeft w:val="0"/>
                      <w:marRight w:val="0"/>
                      <w:marTop w:val="0"/>
                      <w:marBottom w:val="0"/>
                      <w:divBdr>
                        <w:top w:val="none" w:sz="0" w:space="0" w:color="auto"/>
                        <w:left w:val="none" w:sz="0" w:space="0" w:color="auto"/>
                        <w:bottom w:val="none" w:sz="0" w:space="0" w:color="auto"/>
                        <w:right w:val="none" w:sz="0" w:space="0" w:color="auto"/>
                      </w:divBdr>
                    </w:div>
                  </w:divsChild>
                </w:div>
                <w:div w:id="748506152">
                  <w:marLeft w:val="0"/>
                  <w:marRight w:val="0"/>
                  <w:marTop w:val="0"/>
                  <w:marBottom w:val="0"/>
                  <w:divBdr>
                    <w:top w:val="none" w:sz="0" w:space="0" w:color="auto"/>
                    <w:left w:val="none" w:sz="0" w:space="0" w:color="auto"/>
                    <w:bottom w:val="none" w:sz="0" w:space="0" w:color="auto"/>
                    <w:right w:val="none" w:sz="0" w:space="0" w:color="auto"/>
                  </w:divBdr>
                  <w:divsChild>
                    <w:div w:id="572932338">
                      <w:marLeft w:val="0"/>
                      <w:marRight w:val="0"/>
                      <w:marTop w:val="0"/>
                      <w:marBottom w:val="0"/>
                      <w:divBdr>
                        <w:top w:val="none" w:sz="0" w:space="0" w:color="auto"/>
                        <w:left w:val="none" w:sz="0" w:space="0" w:color="auto"/>
                        <w:bottom w:val="none" w:sz="0" w:space="0" w:color="auto"/>
                        <w:right w:val="none" w:sz="0" w:space="0" w:color="auto"/>
                      </w:divBdr>
                    </w:div>
                  </w:divsChild>
                </w:div>
                <w:div w:id="749158786">
                  <w:marLeft w:val="0"/>
                  <w:marRight w:val="0"/>
                  <w:marTop w:val="0"/>
                  <w:marBottom w:val="0"/>
                  <w:divBdr>
                    <w:top w:val="none" w:sz="0" w:space="0" w:color="auto"/>
                    <w:left w:val="none" w:sz="0" w:space="0" w:color="auto"/>
                    <w:bottom w:val="none" w:sz="0" w:space="0" w:color="auto"/>
                    <w:right w:val="none" w:sz="0" w:space="0" w:color="auto"/>
                  </w:divBdr>
                  <w:divsChild>
                    <w:div w:id="153641495">
                      <w:marLeft w:val="0"/>
                      <w:marRight w:val="0"/>
                      <w:marTop w:val="0"/>
                      <w:marBottom w:val="0"/>
                      <w:divBdr>
                        <w:top w:val="none" w:sz="0" w:space="0" w:color="auto"/>
                        <w:left w:val="none" w:sz="0" w:space="0" w:color="auto"/>
                        <w:bottom w:val="none" w:sz="0" w:space="0" w:color="auto"/>
                        <w:right w:val="none" w:sz="0" w:space="0" w:color="auto"/>
                      </w:divBdr>
                    </w:div>
                  </w:divsChild>
                </w:div>
                <w:div w:id="758676771">
                  <w:marLeft w:val="0"/>
                  <w:marRight w:val="0"/>
                  <w:marTop w:val="0"/>
                  <w:marBottom w:val="0"/>
                  <w:divBdr>
                    <w:top w:val="none" w:sz="0" w:space="0" w:color="auto"/>
                    <w:left w:val="none" w:sz="0" w:space="0" w:color="auto"/>
                    <w:bottom w:val="none" w:sz="0" w:space="0" w:color="auto"/>
                    <w:right w:val="none" w:sz="0" w:space="0" w:color="auto"/>
                  </w:divBdr>
                  <w:divsChild>
                    <w:div w:id="1820271703">
                      <w:marLeft w:val="0"/>
                      <w:marRight w:val="0"/>
                      <w:marTop w:val="0"/>
                      <w:marBottom w:val="0"/>
                      <w:divBdr>
                        <w:top w:val="none" w:sz="0" w:space="0" w:color="auto"/>
                        <w:left w:val="none" w:sz="0" w:space="0" w:color="auto"/>
                        <w:bottom w:val="none" w:sz="0" w:space="0" w:color="auto"/>
                        <w:right w:val="none" w:sz="0" w:space="0" w:color="auto"/>
                      </w:divBdr>
                    </w:div>
                  </w:divsChild>
                </w:div>
                <w:div w:id="796220124">
                  <w:marLeft w:val="0"/>
                  <w:marRight w:val="0"/>
                  <w:marTop w:val="0"/>
                  <w:marBottom w:val="0"/>
                  <w:divBdr>
                    <w:top w:val="none" w:sz="0" w:space="0" w:color="auto"/>
                    <w:left w:val="none" w:sz="0" w:space="0" w:color="auto"/>
                    <w:bottom w:val="none" w:sz="0" w:space="0" w:color="auto"/>
                    <w:right w:val="none" w:sz="0" w:space="0" w:color="auto"/>
                  </w:divBdr>
                  <w:divsChild>
                    <w:div w:id="1955401637">
                      <w:marLeft w:val="0"/>
                      <w:marRight w:val="0"/>
                      <w:marTop w:val="0"/>
                      <w:marBottom w:val="0"/>
                      <w:divBdr>
                        <w:top w:val="none" w:sz="0" w:space="0" w:color="auto"/>
                        <w:left w:val="none" w:sz="0" w:space="0" w:color="auto"/>
                        <w:bottom w:val="none" w:sz="0" w:space="0" w:color="auto"/>
                        <w:right w:val="none" w:sz="0" w:space="0" w:color="auto"/>
                      </w:divBdr>
                    </w:div>
                  </w:divsChild>
                </w:div>
                <w:div w:id="863438634">
                  <w:marLeft w:val="0"/>
                  <w:marRight w:val="0"/>
                  <w:marTop w:val="0"/>
                  <w:marBottom w:val="0"/>
                  <w:divBdr>
                    <w:top w:val="none" w:sz="0" w:space="0" w:color="auto"/>
                    <w:left w:val="none" w:sz="0" w:space="0" w:color="auto"/>
                    <w:bottom w:val="none" w:sz="0" w:space="0" w:color="auto"/>
                    <w:right w:val="none" w:sz="0" w:space="0" w:color="auto"/>
                  </w:divBdr>
                  <w:divsChild>
                    <w:div w:id="1428036157">
                      <w:marLeft w:val="0"/>
                      <w:marRight w:val="0"/>
                      <w:marTop w:val="0"/>
                      <w:marBottom w:val="0"/>
                      <w:divBdr>
                        <w:top w:val="none" w:sz="0" w:space="0" w:color="auto"/>
                        <w:left w:val="none" w:sz="0" w:space="0" w:color="auto"/>
                        <w:bottom w:val="none" w:sz="0" w:space="0" w:color="auto"/>
                        <w:right w:val="none" w:sz="0" w:space="0" w:color="auto"/>
                      </w:divBdr>
                    </w:div>
                  </w:divsChild>
                </w:div>
                <w:div w:id="869614312">
                  <w:marLeft w:val="0"/>
                  <w:marRight w:val="0"/>
                  <w:marTop w:val="0"/>
                  <w:marBottom w:val="0"/>
                  <w:divBdr>
                    <w:top w:val="none" w:sz="0" w:space="0" w:color="auto"/>
                    <w:left w:val="none" w:sz="0" w:space="0" w:color="auto"/>
                    <w:bottom w:val="none" w:sz="0" w:space="0" w:color="auto"/>
                    <w:right w:val="none" w:sz="0" w:space="0" w:color="auto"/>
                  </w:divBdr>
                  <w:divsChild>
                    <w:div w:id="98530984">
                      <w:marLeft w:val="0"/>
                      <w:marRight w:val="0"/>
                      <w:marTop w:val="0"/>
                      <w:marBottom w:val="0"/>
                      <w:divBdr>
                        <w:top w:val="none" w:sz="0" w:space="0" w:color="auto"/>
                        <w:left w:val="none" w:sz="0" w:space="0" w:color="auto"/>
                        <w:bottom w:val="none" w:sz="0" w:space="0" w:color="auto"/>
                        <w:right w:val="none" w:sz="0" w:space="0" w:color="auto"/>
                      </w:divBdr>
                    </w:div>
                  </w:divsChild>
                </w:div>
                <w:div w:id="871112334">
                  <w:marLeft w:val="0"/>
                  <w:marRight w:val="0"/>
                  <w:marTop w:val="0"/>
                  <w:marBottom w:val="0"/>
                  <w:divBdr>
                    <w:top w:val="none" w:sz="0" w:space="0" w:color="auto"/>
                    <w:left w:val="none" w:sz="0" w:space="0" w:color="auto"/>
                    <w:bottom w:val="none" w:sz="0" w:space="0" w:color="auto"/>
                    <w:right w:val="none" w:sz="0" w:space="0" w:color="auto"/>
                  </w:divBdr>
                  <w:divsChild>
                    <w:div w:id="1378504104">
                      <w:marLeft w:val="0"/>
                      <w:marRight w:val="0"/>
                      <w:marTop w:val="0"/>
                      <w:marBottom w:val="0"/>
                      <w:divBdr>
                        <w:top w:val="none" w:sz="0" w:space="0" w:color="auto"/>
                        <w:left w:val="none" w:sz="0" w:space="0" w:color="auto"/>
                        <w:bottom w:val="none" w:sz="0" w:space="0" w:color="auto"/>
                        <w:right w:val="none" w:sz="0" w:space="0" w:color="auto"/>
                      </w:divBdr>
                    </w:div>
                  </w:divsChild>
                </w:div>
                <w:div w:id="878277110">
                  <w:marLeft w:val="0"/>
                  <w:marRight w:val="0"/>
                  <w:marTop w:val="0"/>
                  <w:marBottom w:val="0"/>
                  <w:divBdr>
                    <w:top w:val="none" w:sz="0" w:space="0" w:color="auto"/>
                    <w:left w:val="none" w:sz="0" w:space="0" w:color="auto"/>
                    <w:bottom w:val="none" w:sz="0" w:space="0" w:color="auto"/>
                    <w:right w:val="none" w:sz="0" w:space="0" w:color="auto"/>
                  </w:divBdr>
                  <w:divsChild>
                    <w:div w:id="1853955716">
                      <w:marLeft w:val="0"/>
                      <w:marRight w:val="0"/>
                      <w:marTop w:val="0"/>
                      <w:marBottom w:val="0"/>
                      <w:divBdr>
                        <w:top w:val="none" w:sz="0" w:space="0" w:color="auto"/>
                        <w:left w:val="none" w:sz="0" w:space="0" w:color="auto"/>
                        <w:bottom w:val="none" w:sz="0" w:space="0" w:color="auto"/>
                        <w:right w:val="none" w:sz="0" w:space="0" w:color="auto"/>
                      </w:divBdr>
                    </w:div>
                  </w:divsChild>
                </w:div>
                <w:div w:id="927301115">
                  <w:marLeft w:val="0"/>
                  <w:marRight w:val="0"/>
                  <w:marTop w:val="0"/>
                  <w:marBottom w:val="0"/>
                  <w:divBdr>
                    <w:top w:val="none" w:sz="0" w:space="0" w:color="auto"/>
                    <w:left w:val="none" w:sz="0" w:space="0" w:color="auto"/>
                    <w:bottom w:val="none" w:sz="0" w:space="0" w:color="auto"/>
                    <w:right w:val="none" w:sz="0" w:space="0" w:color="auto"/>
                  </w:divBdr>
                  <w:divsChild>
                    <w:div w:id="897397912">
                      <w:marLeft w:val="0"/>
                      <w:marRight w:val="0"/>
                      <w:marTop w:val="0"/>
                      <w:marBottom w:val="0"/>
                      <w:divBdr>
                        <w:top w:val="none" w:sz="0" w:space="0" w:color="auto"/>
                        <w:left w:val="none" w:sz="0" w:space="0" w:color="auto"/>
                        <w:bottom w:val="none" w:sz="0" w:space="0" w:color="auto"/>
                        <w:right w:val="none" w:sz="0" w:space="0" w:color="auto"/>
                      </w:divBdr>
                    </w:div>
                  </w:divsChild>
                </w:div>
                <w:div w:id="934285551">
                  <w:marLeft w:val="0"/>
                  <w:marRight w:val="0"/>
                  <w:marTop w:val="0"/>
                  <w:marBottom w:val="0"/>
                  <w:divBdr>
                    <w:top w:val="none" w:sz="0" w:space="0" w:color="auto"/>
                    <w:left w:val="none" w:sz="0" w:space="0" w:color="auto"/>
                    <w:bottom w:val="none" w:sz="0" w:space="0" w:color="auto"/>
                    <w:right w:val="none" w:sz="0" w:space="0" w:color="auto"/>
                  </w:divBdr>
                  <w:divsChild>
                    <w:div w:id="934902070">
                      <w:marLeft w:val="0"/>
                      <w:marRight w:val="0"/>
                      <w:marTop w:val="0"/>
                      <w:marBottom w:val="0"/>
                      <w:divBdr>
                        <w:top w:val="none" w:sz="0" w:space="0" w:color="auto"/>
                        <w:left w:val="none" w:sz="0" w:space="0" w:color="auto"/>
                        <w:bottom w:val="none" w:sz="0" w:space="0" w:color="auto"/>
                        <w:right w:val="none" w:sz="0" w:space="0" w:color="auto"/>
                      </w:divBdr>
                    </w:div>
                  </w:divsChild>
                </w:div>
                <w:div w:id="980235145">
                  <w:marLeft w:val="0"/>
                  <w:marRight w:val="0"/>
                  <w:marTop w:val="0"/>
                  <w:marBottom w:val="0"/>
                  <w:divBdr>
                    <w:top w:val="none" w:sz="0" w:space="0" w:color="auto"/>
                    <w:left w:val="none" w:sz="0" w:space="0" w:color="auto"/>
                    <w:bottom w:val="none" w:sz="0" w:space="0" w:color="auto"/>
                    <w:right w:val="none" w:sz="0" w:space="0" w:color="auto"/>
                  </w:divBdr>
                  <w:divsChild>
                    <w:div w:id="1227380420">
                      <w:marLeft w:val="0"/>
                      <w:marRight w:val="0"/>
                      <w:marTop w:val="0"/>
                      <w:marBottom w:val="0"/>
                      <w:divBdr>
                        <w:top w:val="none" w:sz="0" w:space="0" w:color="auto"/>
                        <w:left w:val="none" w:sz="0" w:space="0" w:color="auto"/>
                        <w:bottom w:val="none" w:sz="0" w:space="0" w:color="auto"/>
                        <w:right w:val="none" w:sz="0" w:space="0" w:color="auto"/>
                      </w:divBdr>
                    </w:div>
                  </w:divsChild>
                </w:div>
                <w:div w:id="1059590616">
                  <w:marLeft w:val="0"/>
                  <w:marRight w:val="0"/>
                  <w:marTop w:val="0"/>
                  <w:marBottom w:val="0"/>
                  <w:divBdr>
                    <w:top w:val="none" w:sz="0" w:space="0" w:color="auto"/>
                    <w:left w:val="none" w:sz="0" w:space="0" w:color="auto"/>
                    <w:bottom w:val="none" w:sz="0" w:space="0" w:color="auto"/>
                    <w:right w:val="none" w:sz="0" w:space="0" w:color="auto"/>
                  </w:divBdr>
                  <w:divsChild>
                    <w:div w:id="727460602">
                      <w:marLeft w:val="0"/>
                      <w:marRight w:val="0"/>
                      <w:marTop w:val="0"/>
                      <w:marBottom w:val="0"/>
                      <w:divBdr>
                        <w:top w:val="none" w:sz="0" w:space="0" w:color="auto"/>
                        <w:left w:val="none" w:sz="0" w:space="0" w:color="auto"/>
                        <w:bottom w:val="none" w:sz="0" w:space="0" w:color="auto"/>
                        <w:right w:val="none" w:sz="0" w:space="0" w:color="auto"/>
                      </w:divBdr>
                    </w:div>
                  </w:divsChild>
                </w:div>
                <w:div w:id="1078018030">
                  <w:marLeft w:val="0"/>
                  <w:marRight w:val="0"/>
                  <w:marTop w:val="0"/>
                  <w:marBottom w:val="0"/>
                  <w:divBdr>
                    <w:top w:val="none" w:sz="0" w:space="0" w:color="auto"/>
                    <w:left w:val="none" w:sz="0" w:space="0" w:color="auto"/>
                    <w:bottom w:val="none" w:sz="0" w:space="0" w:color="auto"/>
                    <w:right w:val="none" w:sz="0" w:space="0" w:color="auto"/>
                  </w:divBdr>
                  <w:divsChild>
                    <w:div w:id="1705666849">
                      <w:marLeft w:val="0"/>
                      <w:marRight w:val="0"/>
                      <w:marTop w:val="0"/>
                      <w:marBottom w:val="0"/>
                      <w:divBdr>
                        <w:top w:val="none" w:sz="0" w:space="0" w:color="auto"/>
                        <w:left w:val="none" w:sz="0" w:space="0" w:color="auto"/>
                        <w:bottom w:val="none" w:sz="0" w:space="0" w:color="auto"/>
                        <w:right w:val="none" w:sz="0" w:space="0" w:color="auto"/>
                      </w:divBdr>
                    </w:div>
                  </w:divsChild>
                </w:div>
                <w:div w:id="1078552064">
                  <w:marLeft w:val="0"/>
                  <w:marRight w:val="0"/>
                  <w:marTop w:val="0"/>
                  <w:marBottom w:val="0"/>
                  <w:divBdr>
                    <w:top w:val="none" w:sz="0" w:space="0" w:color="auto"/>
                    <w:left w:val="none" w:sz="0" w:space="0" w:color="auto"/>
                    <w:bottom w:val="none" w:sz="0" w:space="0" w:color="auto"/>
                    <w:right w:val="none" w:sz="0" w:space="0" w:color="auto"/>
                  </w:divBdr>
                  <w:divsChild>
                    <w:div w:id="1187675723">
                      <w:marLeft w:val="0"/>
                      <w:marRight w:val="0"/>
                      <w:marTop w:val="0"/>
                      <w:marBottom w:val="0"/>
                      <w:divBdr>
                        <w:top w:val="none" w:sz="0" w:space="0" w:color="auto"/>
                        <w:left w:val="none" w:sz="0" w:space="0" w:color="auto"/>
                        <w:bottom w:val="none" w:sz="0" w:space="0" w:color="auto"/>
                        <w:right w:val="none" w:sz="0" w:space="0" w:color="auto"/>
                      </w:divBdr>
                    </w:div>
                  </w:divsChild>
                </w:div>
                <w:div w:id="1098258505">
                  <w:marLeft w:val="0"/>
                  <w:marRight w:val="0"/>
                  <w:marTop w:val="0"/>
                  <w:marBottom w:val="0"/>
                  <w:divBdr>
                    <w:top w:val="none" w:sz="0" w:space="0" w:color="auto"/>
                    <w:left w:val="none" w:sz="0" w:space="0" w:color="auto"/>
                    <w:bottom w:val="none" w:sz="0" w:space="0" w:color="auto"/>
                    <w:right w:val="none" w:sz="0" w:space="0" w:color="auto"/>
                  </w:divBdr>
                  <w:divsChild>
                    <w:div w:id="84806291">
                      <w:marLeft w:val="0"/>
                      <w:marRight w:val="0"/>
                      <w:marTop w:val="0"/>
                      <w:marBottom w:val="0"/>
                      <w:divBdr>
                        <w:top w:val="none" w:sz="0" w:space="0" w:color="auto"/>
                        <w:left w:val="none" w:sz="0" w:space="0" w:color="auto"/>
                        <w:bottom w:val="none" w:sz="0" w:space="0" w:color="auto"/>
                        <w:right w:val="none" w:sz="0" w:space="0" w:color="auto"/>
                      </w:divBdr>
                    </w:div>
                  </w:divsChild>
                </w:div>
                <w:div w:id="1111513719">
                  <w:marLeft w:val="0"/>
                  <w:marRight w:val="0"/>
                  <w:marTop w:val="0"/>
                  <w:marBottom w:val="0"/>
                  <w:divBdr>
                    <w:top w:val="none" w:sz="0" w:space="0" w:color="auto"/>
                    <w:left w:val="none" w:sz="0" w:space="0" w:color="auto"/>
                    <w:bottom w:val="none" w:sz="0" w:space="0" w:color="auto"/>
                    <w:right w:val="none" w:sz="0" w:space="0" w:color="auto"/>
                  </w:divBdr>
                  <w:divsChild>
                    <w:div w:id="975450157">
                      <w:marLeft w:val="0"/>
                      <w:marRight w:val="0"/>
                      <w:marTop w:val="0"/>
                      <w:marBottom w:val="0"/>
                      <w:divBdr>
                        <w:top w:val="none" w:sz="0" w:space="0" w:color="auto"/>
                        <w:left w:val="none" w:sz="0" w:space="0" w:color="auto"/>
                        <w:bottom w:val="none" w:sz="0" w:space="0" w:color="auto"/>
                        <w:right w:val="none" w:sz="0" w:space="0" w:color="auto"/>
                      </w:divBdr>
                    </w:div>
                  </w:divsChild>
                </w:div>
                <w:div w:id="1157109973">
                  <w:marLeft w:val="0"/>
                  <w:marRight w:val="0"/>
                  <w:marTop w:val="0"/>
                  <w:marBottom w:val="0"/>
                  <w:divBdr>
                    <w:top w:val="none" w:sz="0" w:space="0" w:color="auto"/>
                    <w:left w:val="none" w:sz="0" w:space="0" w:color="auto"/>
                    <w:bottom w:val="none" w:sz="0" w:space="0" w:color="auto"/>
                    <w:right w:val="none" w:sz="0" w:space="0" w:color="auto"/>
                  </w:divBdr>
                  <w:divsChild>
                    <w:div w:id="1003508997">
                      <w:marLeft w:val="0"/>
                      <w:marRight w:val="0"/>
                      <w:marTop w:val="0"/>
                      <w:marBottom w:val="0"/>
                      <w:divBdr>
                        <w:top w:val="none" w:sz="0" w:space="0" w:color="auto"/>
                        <w:left w:val="none" w:sz="0" w:space="0" w:color="auto"/>
                        <w:bottom w:val="none" w:sz="0" w:space="0" w:color="auto"/>
                        <w:right w:val="none" w:sz="0" w:space="0" w:color="auto"/>
                      </w:divBdr>
                    </w:div>
                  </w:divsChild>
                </w:div>
                <w:div w:id="1237977074">
                  <w:marLeft w:val="0"/>
                  <w:marRight w:val="0"/>
                  <w:marTop w:val="0"/>
                  <w:marBottom w:val="0"/>
                  <w:divBdr>
                    <w:top w:val="none" w:sz="0" w:space="0" w:color="auto"/>
                    <w:left w:val="none" w:sz="0" w:space="0" w:color="auto"/>
                    <w:bottom w:val="none" w:sz="0" w:space="0" w:color="auto"/>
                    <w:right w:val="none" w:sz="0" w:space="0" w:color="auto"/>
                  </w:divBdr>
                  <w:divsChild>
                    <w:div w:id="531652867">
                      <w:marLeft w:val="0"/>
                      <w:marRight w:val="0"/>
                      <w:marTop w:val="0"/>
                      <w:marBottom w:val="0"/>
                      <w:divBdr>
                        <w:top w:val="none" w:sz="0" w:space="0" w:color="auto"/>
                        <w:left w:val="none" w:sz="0" w:space="0" w:color="auto"/>
                        <w:bottom w:val="none" w:sz="0" w:space="0" w:color="auto"/>
                        <w:right w:val="none" w:sz="0" w:space="0" w:color="auto"/>
                      </w:divBdr>
                    </w:div>
                  </w:divsChild>
                </w:div>
                <w:div w:id="1243298957">
                  <w:marLeft w:val="0"/>
                  <w:marRight w:val="0"/>
                  <w:marTop w:val="0"/>
                  <w:marBottom w:val="0"/>
                  <w:divBdr>
                    <w:top w:val="none" w:sz="0" w:space="0" w:color="auto"/>
                    <w:left w:val="none" w:sz="0" w:space="0" w:color="auto"/>
                    <w:bottom w:val="none" w:sz="0" w:space="0" w:color="auto"/>
                    <w:right w:val="none" w:sz="0" w:space="0" w:color="auto"/>
                  </w:divBdr>
                  <w:divsChild>
                    <w:div w:id="342123105">
                      <w:marLeft w:val="0"/>
                      <w:marRight w:val="0"/>
                      <w:marTop w:val="0"/>
                      <w:marBottom w:val="0"/>
                      <w:divBdr>
                        <w:top w:val="none" w:sz="0" w:space="0" w:color="auto"/>
                        <w:left w:val="none" w:sz="0" w:space="0" w:color="auto"/>
                        <w:bottom w:val="none" w:sz="0" w:space="0" w:color="auto"/>
                        <w:right w:val="none" w:sz="0" w:space="0" w:color="auto"/>
                      </w:divBdr>
                    </w:div>
                  </w:divsChild>
                </w:div>
                <w:div w:id="1248808311">
                  <w:marLeft w:val="0"/>
                  <w:marRight w:val="0"/>
                  <w:marTop w:val="0"/>
                  <w:marBottom w:val="0"/>
                  <w:divBdr>
                    <w:top w:val="none" w:sz="0" w:space="0" w:color="auto"/>
                    <w:left w:val="none" w:sz="0" w:space="0" w:color="auto"/>
                    <w:bottom w:val="none" w:sz="0" w:space="0" w:color="auto"/>
                    <w:right w:val="none" w:sz="0" w:space="0" w:color="auto"/>
                  </w:divBdr>
                  <w:divsChild>
                    <w:div w:id="1538544211">
                      <w:marLeft w:val="0"/>
                      <w:marRight w:val="0"/>
                      <w:marTop w:val="0"/>
                      <w:marBottom w:val="0"/>
                      <w:divBdr>
                        <w:top w:val="none" w:sz="0" w:space="0" w:color="auto"/>
                        <w:left w:val="none" w:sz="0" w:space="0" w:color="auto"/>
                        <w:bottom w:val="none" w:sz="0" w:space="0" w:color="auto"/>
                        <w:right w:val="none" w:sz="0" w:space="0" w:color="auto"/>
                      </w:divBdr>
                    </w:div>
                  </w:divsChild>
                </w:div>
                <w:div w:id="1260795603">
                  <w:marLeft w:val="0"/>
                  <w:marRight w:val="0"/>
                  <w:marTop w:val="0"/>
                  <w:marBottom w:val="0"/>
                  <w:divBdr>
                    <w:top w:val="none" w:sz="0" w:space="0" w:color="auto"/>
                    <w:left w:val="none" w:sz="0" w:space="0" w:color="auto"/>
                    <w:bottom w:val="none" w:sz="0" w:space="0" w:color="auto"/>
                    <w:right w:val="none" w:sz="0" w:space="0" w:color="auto"/>
                  </w:divBdr>
                  <w:divsChild>
                    <w:div w:id="1955357131">
                      <w:marLeft w:val="0"/>
                      <w:marRight w:val="0"/>
                      <w:marTop w:val="0"/>
                      <w:marBottom w:val="0"/>
                      <w:divBdr>
                        <w:top w:val="none" w:sz="0" w:space="0" w:color="auto"/>
                        <w:left w:val="none" w:sz="0" w:space="0" w:color="auto"/>
                        <w:bottom w:val="none" w:sz="0" w:space="0" w:color="auto"/>
                        <w:right w:val="none" w:sz="0" w:space="0" w:color="auto"/>
                      </w:divBdr>
                    </w:div>
                  </w:divsChild>
                </w:div>
                <w:div w:id="1283728199">
                  <w:marLeft w:val="0"/>
                  <w:marRight w:val="0"/>
                  <w:marTop w:val="0"/>
                  <w:marBottom w:val="0"/>
                  <w:divBdr>
                    <w:top w:val="none" w:sz="0" w:space="0" w:color="auto"/>
                    <w:left w:val="none" w:sz="0" w:space="0" w:color="auto"/>
                    <w:bottom w:val="none" w:sz="0" w:space="0" w:color="auto"/>
                    <w:right w:val="none" w:sz="0" w:space="0" w:color="auto"/>
                  </w:divBdr>
                  <w:divsChild>
                    <w:div w:id="1671836090">
                      <w:marLeft w:val="0"/>
                      <w:marRight w:val="0"/>
                      <w:marTop w:val="0"/>
                      <w:marBottom w:val="0"/>
                      <w:divBdr>
                        <w:top w:val="none" w:sz="0" w:space="0" w:color="auto"/>
                        <w:left w:val="none" w:sz="0" w:space="0" w:color="auto"/>
                        <w:bottom w:val="none" w:sz="0" w:space="0" w:color="auto"/>
                        <w:right w:val="none" w:sz="0" w:space="0" w:color="auto"/>
                      </w:divBdr>
                    </w:div>
                  </w:divsChild>
                </w:div>
                <w:div w:id="1312439319">
                  <w:marLeft w:val="0"/>
                  <w:marRight w:val="0"/>
                  <w:marTop w:val="0"/>
                  <w:marBottom w:val="0"/>
                  <w:divBdr>
                    <w:top w:val="none" w:sz="0" w:space="0" w:color="auto"/>
                    <w:left w:val="none" w:sz="0" w:space="0" w:color="auto"/>
                    <w:bottom w:val="none" w:sz="0" w:space="0" w:color="auto"/>
                    <w:right w:val="none" w:sz="0" w:space="0" w:color="auto"/>
                  </w:divBdr>
                  <w:divsChild>
                    <w:div w:id="1814902396">
                      <w:marLeft w:val="0"/>
                      <w:marRight w:val="0"/>
                      <w:marTop w:val="0"/>
                      <w:marBottom w:val="0"/>
                      <w:divBdr>
                        <w:top w:val="none" w:sz="0" w:space="0" w:color="auto"/>
                        <w:left w:val="none" w:sz="0" w:space="0" w:color="auto"/>
                        <w:bottom w:val="none" w:sz="0" w:space="0" w:color="auto"/>
                        <w:right w:val="none" w:sz="0" w:space="0" w:color="auto"/>
                      </w:divBdr>
                    </w:div>
                  </w:divsChild>
                </w:div>
                <w:div w:id="1324973904">
                  <w:marLeft w:val="0"/>
                  <w:marRight w:val="0"/>
                  <w:marTop w:val="0"/>
                  <w:marBottom w:val="0"/>
                  <w:divBdr>
                    <w:top w:val="none" w:sz="0" w:space="0" w:color="auto"/>
                    <w:left w:val="none" w:sz="0" w:space="0" w:color="auto"/>
                    <w:bottom w:val="none" w:sz="0" w:space="0" w:color="auto"/>
                    <w:right w:val="none" w:sz="0" w:space="0" w:color="auto"/>
                  </w:divBdr>
                  <w:divsChild>
                    <w:div w:id="1916431723">
                      <w:marLeft w:val="0"/>
                      <w:marRight w:val="0"/>
                      <w:marTop w:val="0"/>
                      <w:marBottom w:val="0"/>
                      <w:divBdr>
                        <w:top w:val="none" w:sz="0" w:space="0" w:color="auto"/>
                        <w:left w:val="none" w:sz="0" w:space="0" w:color="auto"/>
                        <w:bottom w:val="none" w:sz="0" w:space="0" w:color="auto"/>
                        <w:right w:val="none" w:sz="0" w:space="0" w:color="auto"/>
                      </w:divBdr>
                    </w:div>
                  </w:divsChild>
                </w:div>
                <w:div w:id="1415391639">
                  <w:marLeft w:val="0"/>
                  <w:marRight w:val="0"/>
                  <w:marTop w:val="0"/>
                  <w:marBottom w:val="0"/>
                  <w:divBdr>
                    <w:top w:val="none" w:sz="0" w:space="0" w:color="auto"/>
                    <w:left w:val="none" w:sz="0" w:space="0" w:color="auto"/>
                    <w:bottom w:val="none" w:sz="0" w:space="0" w:color="auto"/>
                    <w:right w:val="none" w:sz="0" w:space="0" w:color="auto"/>
                  </w:divBdr>
                  <w:divsChild>
                    <w:div w:id="1874222682">
                      <w:marLeft w:val="0"/>
                      <w:marRight w:val="0"/>
                      <w:marTop w:val="0"/>
                      <w:marBottom w:val="0"/>
                      <w:divBdr>
                        <w:top w:val="none" w:sz="0" w:space="0" w:color="auto"/>
                        <w:left w:val="none" w:sz="0" w:space="0" w:color="auto"/>
                        <w:bottom w:val="none" w:sz="0" w:space="0" w:color="auto"/>
                        <w:right w:val="none" w:sz="0" w:space="0" w:color="auto"/>
                      </w:divBdr>
                    </w:div>
                  </w:divsChild>
                </w:div>
                <w:div w:id="1428502843">
                  <w:marLeft w:val="0"/>
                  <w:marRight w:val="0"/>
                  <w:marTop w:val="0"/>
                  <w:marBottom w:val="0"/>
                  <w:divBdr>
                    <w:top w:val="none" w:sz="0" w:space="0" w:color="auto"/>
                    <w:left w:val="none" w:sz="0" w:space="0" w:color="auto"/>
                    <w:bottom w:val="none" w:sz="0" w:space="0" w:color="auto"/>
                    <w:right w:val="none" w:sz="0" w:space="0" w:color="auto"/>
                  </w:divBdr>
                  <w:divsChild>
                    <w:div w:id="2077170245">
                      <w:marLeft w:val="0"/>
                      <w:marRight w:val="0"/>
                      <w:marTop w:val="0"/>
                      <w:marBottom w:val="0"/>
                      <w:divBdr>
                        <w:top w:val="none" w:sz="0" w:space="0" w:color="auto"/>
                        <w:left w:val="none" w:sz="0" w:space="0" w:color="auto"/>
                        <w:bottom w:val="none" w:sz="0" w:space="0" w:color="auto"/>
                        <w:right w:val="none" w:sz="0" w:space="0" w:color="auto"/>
                      </w:divBdr>
                    </w:div>
                  </w:divsChild>
                </w:div>
                <w:div w:id="1505048480">
                  <w:marLeft w:val="0"/>
                  <w:marRight w:val="0"/>
                  <w:marTop w:val="0"/>
                  <w:marBottom w:val="0"/>
                  <w:divBdr>
                    <w:top w:val="none" w:sz="0" w:space="0" w:color="auto"/>
                    <w:left w:val="none" w:sz="0" w:space="0" w:color="auto"/>
                    <w:bottom w:val="none" w:sz="0" w:space="0" w:color="auto"/>
                    <w:right w:val="none" w:sz="0" w:space="0" w:color="auto"/>
                  </w:divBdr>
                  <w:divsChild>
                    <w:div w:id="580214569">
                      <w:marLeft w:val="0"/>
                      <w:marRight w:val="0"/>
                      <w:marTop w:val="0"/>
                      <w:marBottom w:val="0"/>
                      <w:divBdr>
                        <w:top w:val="none" w:sz="0" w:space="0" w:color="auto"/>
                        <w:left w:val="none" w:sz="0" w:space="0" w:color="auto"/>
                        <w:bottom w:val="none" w:sz="0" w:space="0" w:color="auto"/>
                        <w:right w:val="none" w:sz="0" w:space="0" w:color="auto"/>
                      </w:divBdr>
                    </w:div>
                  </w:divsChild>
                </w:div>
                <w:div w:id="1526556773">
                  <w:marLeft w:val="0"/>
                  <w:marRight w:val="0"/>
                  <w:marTop w:val="0"/>
                  <w:marBottom w:val="0"/>
                  <w:divBdr>
                    <w:top w:val="none" w:sz="0" w:space="0" w:color="auto"/>
                    <w:left w:val="none" w:sz="0" w:space="0" w:color="auto"/>
                    <w:bottom w:val="none" w:sz="0" w:space="0" w:color="auto"/>
                    <w:right w:val="none" w:sz="0" w:space="0" w:color="auto"/>
                  </w:divBdr>
                  <w:divsChild>
                    <w:div w:id="209862">
                      <w:marLeft w:val="0"/>
                      <w:marRight w:val="0"/>
                      <w:marTop w:val="0"/>
                      <w:marBottom w:val="0"/>
                      <w:divBdr>
                        <w:top w:val="none" w:sz="0" w:space="0" w:color="auto"/>
                        <w:left w:val="none" w:sz="0" w:space="0" w:color="auto"/>
                        <w:bottom w:val="none" w:sz="0" w:space="0" w:color="auto"/>
                        <w:right w:val="none" w:sz="0" w:space="0" w:color="auto"/>
                      </w:divBdr>
                    </w:div>
                  </w:divsChild>
                </w:div>
                <w:div w:id="1565527625">
                  <w:marLeft w:val="0"/>
                  <w:marRight w:val="0"/>
                  <w:marTop w:val="0"/>
                  <w:marBottom w:val="0"/>
                  <w:divBdr>
                    <w:top w:val="none" w:sz="0" w:space="0" w:color="auto"/>
                    <w:left w:val="none" w:sz="0" w:space="0" w:color="auto"/>
                    <w:bottom w:val="none" w:sz="0" w:space="0" w:color="auto"/>
                    <w:right w:val="none" w:sz="0" w:space="0" w:color="auto"/>
                  </w:divBdr>
                  <w:divsChild>
                    <w:div w:id="1466893078">
                      <w:marLeft w:val="0"/>
                      <w:marRight w:val="0"/>
                      <w:marTop w:val="0"/>
                      <w:marBottom w:val="0"/>
                      <w:divBdr>
                        <w:top w:val="none" w:sz="0" w:space="0" w:color="auto"/>
                        <w:left w:val="none" w:sz="0" w:space="0" w:color="auto"/>
                        <w:bottom w:val="none" w:sz="0" w:space="0" w:color="auto"/>
                        <w:right w:val="none" w:sz="0" w:space="0" w:color="auto"/>
                      </w:divBdr>
                    </w:div>
                  </w:divsChild>
                </w:div>
                <w:div w:id="1643458102">
                  <w:marLeft w:val="0"/>
                  <w:marRight w:val="0"/>
                  <w:marTop w:val="0"/>
                  <w:marBottom w:val="0"/>
                  <w:divBdr>
                    <w:top w:val="none" w:sz="0" w:space="0" w:color="auto"/>
                    <w:left w:val="none" w:sz="0" w:space="0" w:color="auto"/>
                    <w:bottom w:val="none" w:sz="0" w:space="0" w:color="auto"/>
                    <w:right w:val="none" w:sz="0" w:space="0" w:color="auto"/>
                  </w:divBdr>
                  <w:divsChild>
                    <w:div w:id="528026130">
                      <w:marLeft w:val="0"/>
                      <w:marRight w:val="0"/>
                      <w:marTop w:val="0"/>
                      <w:marBottom w:val="0"/>
                      <w:divBdr>
                        <w:top w:val="none" w:sz="0" w:space="0" w:color="auto"/>
                        <w:left w:val="none" w:sz="0" w:space="0" w:color="auto"/>
                        <w:bottom w:val="none" w:sz="0" w:space="0" w:color="auto"/>
                        <w:right w:val="none" w:sz="0" w:space="0" w:color="auto"/>
                      </w:divBdr>
                    </w:div>
                  </w:divsChild>
                </w:div>
                <w:div w:id="1689797938">
                  <w:marLeft w:val="0"/>
                  <w:marRight w:val="0"/>
                  <w:marTop w:val="0"/>
                  <w:marBottom w:val="0"/>
                  <w:divBdr>
                    <w:top w:val="none" w:sz="0" w:space="0" w:color="auto"/>
                    <w:left w:val="none" w:sz="0" w:space="0" w:color="auto"/>
                    <w:bottom w:val="none" w:sz="0" w:space="0" w:color="auto"/>
                    <w:right w:val="none" w:sz="0" w:space="0" w:color="auto"/>
                  </w:divBdr>
                  <w:divsChild>
                    <w:div w:id="1736782310">
                      <w:marLeft w:val="0"/>
                      <w:marRight w:val="0"/>
                      <w:marTop w:val="0"/>
                      <w:marBottom w:val="0"/>
                      <w:divBdr>
                        <w:top w:val="none" w:sz="0" w:space="0" w:color="auto"/>
                        <w:left w:val="none" w:sz="0" w:space="0" w:color="auto"/>
                        <w:bottom w:val="none" w:sz="0" w:space="0" w:color="auto"/>
                        <w:right w:val="none" w:sz="0" w:space="0" w:color="auto"/>
                      </w:divBdr>
                    </w:div>
                  </w:divsChild>
                </w:div>
                <w:div w:id="1698044499">
                  <w:marLeft w:val="0"/>
                  <w:marRight w:val="0"/>
                  <w:marTop w:val="0"/>
                  <w:marBottom w:val="0"/>
                  <w:divBdr>
                    <w:top w:val="none" w:sz="0" w:space="0" w:color="auto"/>
                    <w:left w:val="none" w:sz="0" w:space="0" w:color="auto"/>
                    <w:bottom w:val="none" w:sz="0" w:space="0" w:color="auto"/>
                    <w:right w:val="none" w:sz="0" w:space="0" w:color="auto"/>
                  </w:divBdr>
                  <w:divsChild>
                    <w:div w:id="191308345">
                      <w:marLeft w:val="0"/>
                      <w:marRight w:val="0"/>
                      <w:marTop w:val="0"/>
                      <w:marBottom w:val="0"/>
                      <w:divBdr>
                        <w:top w:val="none" w:sz="0" w:space="0" w:color="auto"/>
                        <w:left w:val="none" w:sz="0" w:space="0" w:color="auto"/>
                        <w:bottom w:val="none" w:sz="0" w:space="0" w:color="auto"/>
                        <w:right w:val="none" w:sz="0" w:space="0" w:color="auto"/>
                      </w:divBdr>
                    </w:div>
                  </w:divsChild>
                </w:div>
                <w:div w:id="1702435945">
                  <w:marLeft w:val="0"/>
                  <w:marRight w:val="0"/>
                  <w:marTop w:val="0"/>
                  <w:marBottom w:val="0"/>
                  <w:divBdr>
                    <w:top w:val="none" w:sz="0" w:space="0" w:color="auto"/>
                    <w:left w:val="none" w:sz="0" w:space="0" w:color="auto"/>
                    <w:bottom w:val="none" w:sz="0" w:space="0" w:color="auto"/>
                    <w:right w:val="none" w:sz="0" w:space="0" w:color="auto"/>
                  </w:divBdr>
                  <w:divsChild>
                    <w:div w:id="1154564126">
                      <w:marLeft w:val="0"/>
                      <w:marRight w:val="0"/>
                      <w:marTop w:val="0"/>
                      <w:marBottom w:val="0"/>
                      <w:divBdr>
                        <w:top w:val="none" w:sz="0" w:space="0" w:color="auto"/>
                        <w:left w:val="none" w:sz="0" w:space="0" w:color="auto"/>
                        <w:bottom w:val="none" w:sz="0" w:space="0" w:color="auto"/>
                        <w:right w:val="none" w:sz="0" w:space="0" w:color="auto"/>
                      </w:divBdr>
                    </w:div>
                  </w:divsChild>
                </w:div>
                <w:div w:id="1869760679">
                  <w:marLeft w:val="0"/>
                  <w:marRight w:val="0"/>
                  <w:marTop w:val="0"/>
                  <w:marBottom w:val="0"/>
                  <w:divBdr>
                    <w:top w:val="none" w:sz="0" w:space="0" w:color="auto"/>
                    <w:left w:val="none" w:sz="0" w:space="0" w:color="auto"/>
                    <w:bottom w:val="none" w:sz="0" w:space="0" w:color="auto"/>
                    <w:right w:val="none" w:sz="0" w:space="0" w:color="auto"/>
                  </w:divBdr>
                  <w:divsChild>
                    <w:div w:id="1069573937">
                      <w:marLeft w:val="0"/>
                      <w:marRight w:val="0"/>
                      <w:marTop w:val="0"/>
                      <w:marBottom w:val="0"/>
                      <w:divBdr>
                        <w:top w:val="none" w:sz="0" w:space="0" w:color="auto"/>
                        <w:left w:val="none" w:sz="0" w:space="0" w:color="auto"/>
                        <w:bottom w:val="none" w:sz="0" w:space="0" w:color="auto"/>
                        <w:right w:val="none" w:sz="0" w:space="0" w:color="auto"/>
                      </w:divBdr>
                    </w:div>
                  </w:divsChild>
                </w:div>
                <w:div w:id="1885166933">
                  <w:marLeft w:val="0"/>
                  <w:marRight w:val="0"/>
                  <w:marTop w:val="0"/>
                  <w:marBottom w:val="0"/>
                  <w:divBdr>
                    <w:top w:val="none" w:sz="0" w:space="0" w:color="auto"/>
                    <w:left w:val="none" w:sz="0" w:space="0" w:color="auto"/>
                    <w:bottom w:val="none" w:sz="0" w:space="0" w:color="auto"/>
                    <w:right w:val="none" w:sz="0" w:space="0" w:color="auto"/>
                  </w:divBdr>
                  <w:divsChild>
                    <w:div w:id="1116026983">
                      <w:marLeft w:val="0"/>
                      <w:marRight w:val="0"/>
                      <w:marTop w:val="0"/>
                      <w:marBottom w:val="0"/>
                      <w:divBdr>
                        <w:top w:val="none" w:sz="0" w:space="0" w:color="auto"/>
                        <w:left w:val="none" w:sz="0" w:space="0" w:color="auto"/>
                        <w:bottom w:val="none" w:sz="0" w:space="0" w:color="auto"/>
                        <w:right w:val="none" w:sz="0" w:space="0" w:color="auto"/>
                      </w:divBdr>
                    </w:div>
                  </w:divsChild>
                </w:div>
                <w:div w:id="1905407329">
                  <w:marLeft w:val="0"/>
                  <w:marRight w:val="0"/>
                  <w:marTop w:val="0"/>
                  <w:marBottom w:val="0"/>
                  <w:divBdr>
                    <w:top w:val="none" w:sz="0" w:space="0" w:color="auto"/>
                    <w:left w:val="none" w:sz="0" w:space="0" w:color="auto"/>
                    <w:bottom w:val="none" w:sz="0" w:space="0" w:color="auto"/>
                    <w:right w:val="none" w:sz="0" w:space="0" w:color="auto"/>
                  </w:divBdr>
                  <w:divsChild>
                    <w:div w:id="1067072506">
                      <w:marLeft w:val="0"/>
                      <w:marRight w:val="0"/>
                      <w:marTop w:val="0"/>
                      <w:marBottom w:val="0"/>
                      <w:divBdr>
                        <w:top w:val="none" w:sz="0" w:space="0" w:color="auto"/>
                        <w:left w:val="none" w:sz="0" w:space="0" w:color="auto"/>
                        <w:bottom w:val="none" w:sz="0" w:space="0" w:color="auto"/>
                        <w:right w:val="none" w:sz="0" w:space="0" w:color="auto"/>
                      </w:divBdr>
                    </w:div>
                  </w:divsChild>
                </w:div>
                <w:div w:id="1965962326">
                  <w:marLeft w:val="0"/>
                  <w:marRight w:val="0"/>
                  <w:marTop w:val="0"/>
                  <w:marBottom w:val="0"/>
                  <w:divBdr>
                    <w:top w:val="none" w:sz="0" w:space="0" w:color="auto"/>
                    <w:left w:val="none" w:sz="0" w:space="0" w:color="auto"/>
                    <w:bottom w:val="none" w:sz="0" w:space="0" w:color="auto"/>
                    <w:right w:val="none" w:sz="0" w:space="0" w:color="auto"/>
                  </w:divBdr>
                  <w:divsChild>
                    <w:div w:id="397869883">
                      <w:marLeft w:val="0"/>
                      <w:marRight w:val="0"/>
                      <w:marTop w:val="0"/>
                      <w:marBottom w:val="0"/>
                      <w:divBdr>
                        <w:top w:val="none" w:sz="0" w:space="0" w:color="auto"/>
                        <w:left w:val="none" w:sz="0" w:space="0" w:color="auto"/>
                        <w:bottom w:val="none" w:sz="0" w:space="0" w:color="auto"/>
                        <w:right w:val="none" w:sz="0" w:space="0" w:color="auto"/>
                      </w:divBdr>
                    </w:div>
                  </w:divsChild>
                </w:div>
                <w:div w:id="1983077649">
                  <w:marLeft w:val="0"/>
                  <w:marRight w:val="0"/>
                  <w:marTop w:val="0"/>
                  <w:marBottom w:val="0"/>
                  <w:divBdr>
                    <w:top w:val="none" w:sz="0" w:space="0" w:color="auto"/>
                    <w:left w:val="none" w:sz="0" w:space="0" w:color="auto"/>
                    <w:bottom w:val="none" w:sz="0" w:space="0" w:color="auto"/>
                    <w:right w:val="none" w:sz="0" w:space="0" w:color="auto"/>
                  </w:divBdr>
                  <w:divsChild>
                    <w:div w:id="2062098481">
                      <w:marLeft w:val="0"/>
                      <w:marRight w:val="0"/>
                      <w:marTop w:val="0"/>
                      <w:marBottom w:val="0"/>
                      <w:divBdr>
                        <w:top w:val="none" w:sz="0" w:space="0" w:color="auto"/>
                        <w:left w:val="none" w:sz="0" w:space="0" w:color="auto"/>
                        <w:bottom w:val="none" w:sz="0" w:space="0" w:color="auto"/>
                        <w:right w:val="none" w:sz="0" w:space="0" w:color="auto"/>
                      </w:divBdr>
                    </w:div>
                  </w:divsChild>
                </w:div>
                <w:div w:id="2018077618">
                  <w:marLeft w:val="0"/>
                  <w:marRight w:val="0"/>
                  <w:marTop w:val="0"/>
                  <w:marBottom w:val="0"/>
                  <w:divBdr>
                    <w:top w:val="none" w:sz="0" w:space="0" w:color="auto"/>
                    <w:left w:val="none" w:sz="0" w:space="0" w:color="auto"/>
                    <w:bottom w:val="none" w:sz="0" w:space="0" w:color="auto"/>
                    <w:right w:val="none" w:sz="0" w:space="0" w:color="auto"/>
                  </w:divBdr>
                  <w:divsChild>
                    <w:div w:id="2031642848">
                      <w:marLeft w:val="0"/>
                      <w:marRight w:val="0"/>
                      <w:marTop w:val="0"/>
                      <w:marBottom w:val="0"/>
                      <w:divBdr>
                        <w:top w:val="none" w:sz="0" w:space="0" w:color="auto"/>
                        <w:left w:val="none" w:sz="0" w:space="0" w:color="auto"/>
                        <w:bottom w:val="none" w:sz="0" w:space="0" w:color="auto"/>
                        <w:right w:val="none" w:sz="0" w:space="0" w:color="auto"/>
                      </w:divBdr>
                    </w:div>
                  </w:divsChild>
                </w:div>
                <w:div w:id="2039158631">
                  <w:marLeft w:val="0"/>
                  <w:marRight w:val="0"/>
                  <w:marTop w:val="0"/>
                  <w:marBottom w:val="0"/>
                  <w:divBdr>
                    <w:top w:val="none" w:sz="0" w:space="0" w:color="auto"/>
                    <w:left w:val="none" w:sz="0" w:space="0" w:color="auto"/>
                    <w:bottom w:val="none" w:sz="0" w:space="0" w:color="auto"/>
                    <w:right w:val="none" w:sz="0" w:space="0" w:color="auto"/>
                  </w:divBdr>
                  <w:divsChild>
                    <w:div w:id="130486606">
                      <w:marLeft w:val="0"/>
                      <w:marRight w:val="0"/>
                      <w:marTop w:val="0"/>
                      <w:marBottom w:val="0"/>
                      <w:divBdr>
                        <w:top w:val="none" w:sz="0" w:space="0" w:color="auto"/>
                        <w:left w:val="none" w:sz="0" w:space="0" w:color="auto"/>
                        <w:bottom w:val="none" w:sz="0" w:space="0" w:color="auto"/>
                        <w:right w:val="none" w:sz="0" w:space="0" w:color="auto"/>
                      </w:divBdr>
                    </w:div>
                  </w:divsChild>
                </w:div>
                <w:div w:id="2040233199">
                  <w:marLeft w:val="0"/>
                  <w:marRight w:val="0"/>
                  <w:marTop w:val="0"/>
                  <w:marBottom w:val="0"/>
                  <w:divBdr>
                    <w:top w:val="none" w:sz="0" w:space="0" w:color="auto"/>
                    <w:left w:val="none" w:sz="0" w:space="0" w:color="auto"/>
                    <w:bottom w:val="none" w:sz="0" w:space="0" w:color="auto"/>
                    <w:right w:val="none" w:sz="0" w:space="0" w:color="auto"/>
                  </w:divBdr>
                  <w:divsChild>
                    <w:div w:id="1335650261">
                      <w:marLeft w:val="0"/>
                      <w:marRight w:val="0"/>
                      <w:marTop w:val="0"/>
                      <w:marBottom w:val="0"/>
                      <w:divBdr>
                        <w:top w:val="none" w:sz="0" w:space="0" w:color="auto"/>
                        <w:left w:val="none" w:sz="0" w:space="0" w:color="auto"/>
                        <w:bottom w:val="none" w:sz="0" w:space="0" w:color="auto"/>
                        <w:right w:val="none" w:sz="0" w:space="0" w:color="auto"/>
                      </w:divBdr>
                    </w:div>
                  </w:divsChild>
                </w:div>
                <w:div w:id="2047413765">
                  <w:marLeft w:val="0"/>
                  <w:marRight w:val="0"/>
                  <w:marTop w:val="0"/>
                  <w:marBottom w:val="0"/>
                  <w:divBdr>
                    <w:top w:val="none" w:sz="0" w:space="0" w:color="auto"/>
                    <w:left w:val="none" w:sz="0" w:space="0" w:color="auto"/>
                    <w:bottom w:val="none" w:sz="0" w:space="0" w:color="auto"/>
                    <w:right w:val="none" w:sz="0" w:space="0" w:color="auto"/>
                  </w:divBdr>
                  <w:divsChild>
                    <w:div w:id="485323874">
                      <w:marLeft w:val="0"/>
                      <w:marRight w:val="0"/>
                      <w:marTop w:val="0"/>
                      <w:marBottom w:val="0"/>
                      <w:divBdr>
                        <w:top w:val="none" w:sz="0" w:space="0" w:color="auto"/>
                        <w:left w:val="none" w:sz="0" w:space="0" w:color="auto"/>
                        <w:bottom w:val="none" w:sz="0" w:space="0" w:color="auto"/>
                        <w:right w:val="none" w:sz="0" w:space="0" w:color="auto"/>
                      </w:divBdr>
                    </w:div>
                  </w:divsChild>
                </w:div>
                <w:div w:id="2052999421">
                  <w:marLeft w:val="0"/>
                  <w:marRight w:val="0"/>
                  <w:marTop w:val="0"/>
                  <w:marBottom w:val="0"/>
                  <w:divBdr>
                    <w:top w:val="none" w:sz="0" w:space="0" w:color="auto"/>
                    <w:left w:val="none" w:sz="0" w:space="0" w:color="auto"/>
                    <w:bottom w:val="none" w:sz="0" w:space="0" w:color="auto"/>
                    <w:right w:val="none" w:sz="0" w:space="0" w:color="auto"/>
                  </w:divBdr>
                  <w:divsChild>
                    <w:div w:id="55517496">
                      <w:marLeft w:val="0"/>
                      <w:marRight w:val="0"/>
                      <w:marTop w:val="0"/>
                      <w:marBottom w:val="0"/>
                      <w:divBdr>
                        <w:top w:val="none" w:sz="0" w:space="0" w:color="auto"/>
                        <w:left w:val="none" w:sz="0" w:space="0" w:color="auto"/>
                        <w:bottom w:val="none" w:sz="0" w:space="0" w:color="auto"/>
                        <w:right w:val="none" w:sz="0" w:space="0" w:color="auto"/>
                      </w:divBdr>
                    </w:div>
                  </w:divsChild>
                </w:div>
                <w:div w:id="2054769068">
                  <w:marLeft w:val="0"/>
                  <w:marRight w:val="0"/>
                  <w:marTop w:val="0"/>
                  <w:marBottom w:val="0"/>
                  <w:divBdr>
                    <w:top w:val="none" w:sz="0" w:space="0" w:color="auto"/>
                    <w:left w:val="none" w:sz="0" w:space="0" w:color="auto"/>
                    <w:bottom w:val="none" w:sz="0" w:space="0" w:color="auto"/>
                    <w:right w:val="none" w:sz="0" w:space="0" w:color="auto"/>
                  </w:divBdr>
                  <w:divsChild>
                    <w:div w:id="1318726866">
                      <w:marLeft w:val="0"/>
                      <w:marRight w:val="0"/>
                      <w:marTop w:val="0"/>
                      <w:marBottom w:val="0"/>
                      <w:divBdr>
                        <w:top w:val="none" w:sz="0" w:space="0" w:color="auto"/>
                        <w:left w:val="none" w:sz="0" w:space="0" w:color="auto"/>
                        <w:bottom w:val="none" w:sz="0" w:space="0" w:color="auto"/>
                        <w:right w:val="none" w:sz="0" w:space="0" w:color="auto"/>
                      </w:divBdr>
                    </w:div>
                  </w:divsChild>
                </w:div>
                <w:div w:id="2061855020">
                  <w:marLeft w:val="0"/>
                  <w:marRight w:val="0"/>
                  <w:marTop w:val="0"/>
                  <w:marBottom w:val="0"/>
                  <w:divBdr>
                    <w:top w:val="none" w:sz="0" w:space="0" w:color="auto"/>
                    <w:left w:val="none" w:sz="0" w:space="0" w:color="auto"/>
                    <w:bottom w:val="none" w:sz="0" w:space="0" w:color="auto"/>
                    <w:right w:val="none" w:sz="0" w:space="0" w:color="auto"/>
                  </w:divBdr>
                  <w:divsChild>
                    <w:div w:id="864756228">
                      <w:marLeft w:val="0"/>
                      <w:marRight w:val="0"/>
                      <w:marTop w:val="0"/>
                      <w:marBottom w:val="0"/>
                      <w:divBdr>
                        <w:top w:val="none" w:sz="0" w:space="0" w:color="auto"/>
                        <w:left w:val="none" w:sz="0" w:space="0" w:color="auto"/>
                        <w:bottom w:val="none" w:sz="0" w:space="0" w:color="auto"/>
                        <w:right w:val="none" w:sz="0" w:space="0" w:color="auto"/>
                      </w:divBdr>
                    </w:div>
                  </w:divsChild>
                </w:div>
                <w:div w:id="2081948763">
                  <w:marLeft w:val="0"/>
                  <w:marRight w:val="0"/>
                  <w:marTop w:val="0"/>
                  <w:marBottom w:val="0"/>
                  <w:divBdr>
                    <w:top w:val="none" w:sz="0" w:space="0" w:color="auto"/>
                    <w:left w:val="none" w:sz="0" w:space="0" w:color="auto"/>
                    <w:bottom w:val="none" w:sz="0" w:space="0" w:color="auto"/>
                    <w:right w:val="none" w:sz="0" w:space="0" w:color="auto"/>
                  </w:divBdr>
                  <w:divsChild>
                    <w:div w:id="1438016235">
                      <w:marLeft w:val="0"/>
                      <w:marRight w:val="0"/>
                      <w:marTop w:val="0"/>
                      <w:marBottom w:val="0"/>
                      <w:divBdr>
                        <w:top w:val="none" w:sz="0" w:space="0" w:color="auto"/>
                        <w:left w:val="none" w:sz="0" w:space="0" w:color="auto"/>
                        <w:bottom w:val="none" w:sz="0" w:space="0" w:color="auto"/>
                        <w:right w:val="none" w:sz="0" w:space="0" w:color="auto"/>
                      </w:divBdr>
                    </w:div>
                  </w:divsChild>
                </w:div>
                <w:div w:id="2095934534">
                  <w:marLeft w:val="0"/>
                  <w:marRight w:val="0"/>
                  <w:marTop w:val="0"/>
                  <w:marBottom w:val="0"/>
                  <w:divBdr>
                    <w:top w:val="none" w:sz="0" w:space="0" w:color="auto"/>
                    <w:left w:val="none" w:sz="0" w:space="0" w:color="auto"/>
                    <w:bottom w:val="none" w:sz="0" w:space="0" w:color="auto"/>
                    <w:right w:val="none" w:sz="0" w:space="0" w:color="auto"/>
                  </w:divBdr>
                  <w:divsChild>
                    <w:div w:id="483351658">
                      <w:marLeft w:val="0"/>
                      <w:marRight w:val="0"/>
                      <w:marTop w:val="0"/>
                      <w:marBottom w:val="0"/>
                      <w:divBdr>
                        <w:top w:val="none" w:sz="0" w:space="0" w:color="auto"/>
                        <w:left w:val="none" w:sz="0" w:space="0" w:color="auto"/>
                        <w:bottom w:val="none" w:sz="0" w:space="0" w:color="auto"/>
                        <w:right w:val="none" w:sz="0" w:space="0" w:color="auto"/>
                      </w:divBdr>
                    </w:div>
                  </w:divsChild>
                </w:div>
                <w:div w:id="2117674543">
                  <w:marLeft w:val="0"/>
                  <w:marRight w:val="0"/>
                  <w:marTop w:val="0"/>
                  <w:marBottom w:val="0"/>
                  <w:divBdr>
                    <w:top w:val="none" w:sz="0" w:space="0" w:color="auto"/>
                    <w:left w:val="none" w:sz="0" w:space="0" w:color="auto"/>
                    <w:bottom w:val="none" w:sz="0" w:space="0" w:color="auto"/>
                    <w:right w:val="none" w:sz="0" w:space="0" w:color="auto"/>
                  </w:divBdr>
                  <w:divsChild>
                    <w:div w:id="1045986700">
                      <w:marLeft w:val="0"/>
                      <w:marRight w:val="0"/>
                      <w:marTop w:val="0"/>
                      <w:marBottom w:val="0"/>
                      <w:divBdr>
                        <w:top w:val="none" w:sz="0" w:space="0" w:color="auto"/>
                        <w:left w:val="none" w:sz="0" w:space="0" w:color="auto"/>
                        <w:bottom w:val="none" w:sz="0" w:space="0" w:color="auto"/>
                        <w:right w:val="none" w:sz="0" w:space="0" w:color="auto"/>
                      </w:divBdr>
                    </w:div>
                  </w:divsChild>
                </w:div>
                <w:div w:id="2119987113">
                  <w:marLeft w:val="0"/>
                  <w:marRight w:val="0"/>
                  <w:marTop w:val="0"/>
                  <w:marBottom w:val="0"/>
                  <w:divBdr>
                    <w:top w:val="none" w:sz="0" w:space="0" w:color="auto"/>
                    <w:left w:val="none" w:sz="0" w:space="0" w:color="auto"/>
                    <w:bottom w:val="none" w:sz="0" w:space="0" w:color="auto"/>
                    <w:right w:val="none" w:sz="0" w:space="0" w:color="auto"/>
                  </w:divBdr>
                  <w:divsChild>
                    <w:div w:id="823931997">
                      <w:marLeft w:val="0"/>
                      <w:marRight w:val="0"/>
                      <w:marTop w:val="0"/>
                      <w:marBottom w:val="0"/>
                      <w:divBdr>
                        <w:top w:val="none" w:sz="0" w:space="0" w:color="auto"/>
                        <w:left w:val="none" w:sz="0" w:space="0" w:color="auto"/>
                        <w:bottom w:val="none" w:sz="0" w:space="0" w:color="auto"/>
                        <w:right w:val="none" w:sz="0" w:space="0" w:color="auto"/>
                      </w:divBdr>
                    </w:div>
                  </w:divsChild>
                </w:div>
                <w:div w:id="2142074594">
                  <w:marLeft w:val="0"/>
                  <w:marRight w:val="0"/>
                  <w:marTop w:val="0"/>
                  <w:marBottom w:val="0"/>
                  <w:divBdr>
                    <w:top w:val="none" w:sz="0" w:space="0" w:color="auto"/>
                    <w:left w:val="none" w:sz="0" w:space="0" w:color="auto"/>
                    <w:bottom w:val="none" w:sz="0" w:space="0" w:color="auto"/>
                    <w:right w:val="none" w:sz="0" w:space="0" w:color="auto"/>
                  </w:divBdr>
                  <w:divsChild>
                    <w:div w:id="16522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3205">
          <w:marLeft w:val="0"/>
          <w:marRight w:val="0"/>
          <w:marTop w:val="0"/>
          <w:marBottom w:val="0"/>
          <w:divBdr>
            <w:top w:val="none" w:sz="0" w:space="0" w:color="auto"/>
            <w:left w:val="none" w:sz="0" w:space="0" w:color="auto"/>
            <w:bottom w:val="none" w:sz="0" w:space="0" w:color="auto"/>
            <w:right w:val="none" w:sz="0" w:space="0" w:color="auto"/>
          </w:divBdr>
        </w:div>
        <w:div w:id="1405106101">
          <w:marLeft w:val="0"/>
          <w:marRight w:val="0"/>
          <w:marTop w:val="0"/>
          <w:marBottom w:val="0"/>
          <w:divBdr>
            <w:top w:val="none" w:sz="0" w:space="0" w:color="auto"/>
            <w:left w:val="none" w:sz="0" w:space="0" w:color="auto"/>
            <w:bottom w:val="none" w:sz="0" w:space="0" w:color="auto"/>
            <w:right w:val="none" w:sz="0" w:space="0" w:color="auto"/>
          </w:divBdr>
        </w:div>
        <w:div w:id="1408265359">
          <w:marLeft w:val="0"/>
          <w:marRight w:val="0"/>
          <w:marTop w:val="0"/>
          <w:marBottom w:val="0"/>
          <w:divBdr>
            <w:top w:val="none" w:sz="0" w:space="0" w:color="auto"/>
            <w:left w:val="none" w:sz="0" w:space="0" w:color="auto"/>
            <w:bottom w:val="none" w:sz="0" w:space="0" w:color="auto"/>
            <w:right w:val="none" w:sz="0" w:space="0" w:color="auto"/>
          </w:divBdr>
        </w:div>
        <w:div w:id="1476218676">
          <w:marLeft w:val="0"/>
          <w:marRight w:val="0"/>
          <w:marTop w:val="0"/>
          <w:marBottom w:val="0"/>
          <w:divBdr>
            <w:top w:val="none" w:sz="0" w:space="0" w:color="auto"/>
            <w:left w:val="none" w:sz="0" w:space="0" w:color="auto"/>
            <w:bottom w:val="none" w:sz="0" w:space="0" w:color="auto"/>
            <w:right w:val="none" w:sz="0" w:space="0" w:color="auto"/>
          </w:divBdr>
        </w:div>
        <w:div w:id="1551308428">
          <w:marLeft w:val="0"/>
          <w:marRight w:val="0"/>
          <w:marTop w:val="0"/>
          <w:marBottom w:val="0"/>
          <w:divBdr>
            <w:top w:val="none" w:sz="0" w:space="0" w:color="auto"/>
            <w:left w:val="none" w:sz="0" w:space="0" w:color="auto"/>
            <w:bottom w:val="none" w:sz="0" w:space="0" w:color="auto"/>
            <w:right w:val="none" w:sz="0" w:space="0" w:color="auto"/>
          </w:divBdr>
          <w:divsChild>
            <w:div w:id="1155755301">
              <w:marLeft w:val="-75"/>
              <w:marRight w:val="0"/>
              <w:marTop w:val="30"/>
              <w:marBottom w:val="30"/>
              <w:divBdr>
                <w:top w:val="none" w:sz="0" w:space="0" w:color="auto"/>
                <w:left w:val="none" w:sz="0" w:space="0" w:color="auto"/>
                <w:bottom w:val="none" w:sz="0" w:space="0" w:color="auto"/>
                <w:right w:val="none" w:sz="0" w:space="0" w:color="auto"/>
              </w:divBdr>
              <w:divsChild>
                <w:div w:id="8531323">
                  <w:marLeft w:val="0"/>
                  <w:marRight w:val="0"/>
                  <w:marTop w:val="0"/>
                  <w:marBottom w:val="0"/>
                  <w:divBdr>
                    <w:top w:val="none" w:sz="0" w:space="0" w:color="auto"/>
                    <w:left w:val="none" w:sz="0" w:space="0" w:color="auto"/>
                    <w:bottom w:val="none" w:sz="0" w:space="0" w:color="auto"/>
                    <w:right w:val="none" w:sz="0" w:space="0" w:color="auto"/>
                  </w:divBdr>
                  <w:divsChild>
                    <w:div w:id="1482889101">
                      <w:marLeft w:val="0"/>
                      <w:marRight w:val="0"/>
                      <w:marTop w:val="0"/>
                      <w:marBottom w:val="0"/>
                      <w:divBdr>
                        <w:top w:val="none" w:sz="0" w:space="0" w:color="auto"/>
                        <w:left w:val="none" w:sz="0" w:space="0" w:color="auto"/>
                        <w:bottom w:val="none" w:sz="0" w:space="0" w:color="auto"/>
                        <w:right w:val="none" w:sz="0" w:space="0" w:color="auto"/>
                      </w:divBdr>
                    </w:div>
                  </w:divsChild>
                </w:div>
                <w:div w:id="54744328">
                  <w:marLeft w:val="0"/>
                  <w:marRight w:val="0"/>
                  <w:marTop w:val="0"/>
                  <w:marBottom w:val="0"/>
                  <w:divBdr>
                    <w:top w:val="none" w:sz="0" w:space="0" w:color="auto"/>
                    <w:left w:val="none" w:sz="0" w:space="0" w:color="auto"/>
                    <w:bottom w:val="none" w:sz="0" w:space="0" w:color="auto"/>
                    <w:right w:val="none" w:sz="0" w:space="0" w:color="auto"/>
                  </w:divBdr>
                  <w:divsChild>
                    <w:div w:id="975524773">
                      <w:marLeft w:val="0"/>
                      <w:marRight w:val="0"/>
                      <w:marTop w:val="0"/>
                      <w:marBottom w:val="0"/>
                      <w:divBdr>
                        <w:top w:val="none" w:sz="0" w:space="0" w:color="auto"/>
                        <w:left w:val="none" w:sz="0" w:space="0" w:color="auto"/>
                        <w:bottom w:val="none" w:sz="0" w:space="0" w:color="auto"/>
                        <w:right w:val="none" w:sz="0" w:space="0" w:color="auto"/>
                      </w:divBdr>
                    </w:div>
                  </w:divsChild>
                </w:div>
                <w:div w:id="56364818">
                  <w:marLeft w:val="0"/>
                  <w:marRight w:val="0"/>
                  <w:marTop w:val="0"/>
                  <w:marBottom w:val="0"/>
                  <w:divBdr>
                    <w:top w:val="none" w:sz="0" w:space="0" w:color="auto"/>
                    <w:left w:val="none" w:sz="0" w:space="0" w:color="auto"/>
                    <w:bottom w:val="none" w:sz="0" w:space="0" w:color="auto"/>
                    <w:right w:val="none" w:sz="0" w:space="0" w:color="auto"/>
                  </w:divBdr>
                  <w:divsChild>
                    <w:div w:id="1713067040">
                      <w:marLeft w:val="0"/>
                      <w:marRight w:val="0"/>
                      <w:marTop w:val="0"/>
                      <w:marBottom w:val="0"/>
                      <w:divBdr>
                        <w:top w:val="none" w:sz="0" w:space="0" w:color="auto"/>
                        <w:left w:val="none" w:sz="0" w:space="0" w:color="auto"/>
                        <w:bottom w:val="none" w:sz="0" w:space="0" w:color="auto"/>
                        <w:right w:val="none" w:sz="0" w:space="0" w:color="auto"/>
                      </w:divBdr>
                    </w:div>
                  </w:divsChild>
                </w:div>
                <w:div w:id="83916364">
                  <w:marLeft w:val="0"/>
                  <w:marRight w:val="0"/>
                  <w:marTop w:val="0"/>
                  <w:marBottom w:val="0"/>
                  <w:divBdr>
                    <w:top w:val="none" w:sz="0" w:space="0" w:color="auto"/>
                    <w:left w:val="none" w:sz="0" w:space="0" w:color="auto"/>
                    <w:bottom w:val="none" w:sz="0" w:space="0" w:color="auto"/>
                    <w:right w:val="none" w:sz="0" w:space="0" w:color="auto"/>
                  </w:divBdr>
                  <w:divsChild>
                    <w:div w:id="687293431">
                      <w:marLeft w:val="0"/>
                      <w:marRight w:val="0"/>
                      <w:marTop w:val="0"/>
                      <w:marBottom w:val="0"/>
                      <w:divBdr>
                        <w:top w:val="none" w:sz="0" w:space="0" w:color="auto"/>
                        <w:left w:val="none" w:sz="0" w:space="0" w:color="auto"/>
                        <w:bottom w:val="none" w:sz="0" w:space="0" w:color="auto"/>
                        <w:right w:val="none" w:sz="0" w:space="0" w:color="auto"/>
                      </w:divBdr>
                    </w:div>
                  </w:divsChild>
                </w:div>
                <w:div w:id="268395225">
                  <w:marLeft w:val="0"/>
                  <w:marRight w:val="0"/>
                  <w:marTop w:val="0"/>
                  <w:marBottom w:val="0"/>
                  <w:divBdr>
                    <w:top w:val="none" w:sz="0" w:space="0" w:color="auto"/>
                    <w:left w:val="none" w:sz="0" w:space="0" w:color="auto"/>
                    <w:bottom w:val="none" w:sz="0" w:space="0" w:color="auto"/>
                    <w:right w:val="none" w:sz="0" w:space="0" w:color="auto"/>
                  </w:divBdr>
                  <w:divsChild>
                    <w:div w:id="1026566744">
                      <w:marLeft w:val="0"/>
                      <w:marRight w:val="0"/>
                      <w:marTop w:val="0"/>
                      <w:marBottom w:val="0"/>
                      <w:divBdr>
                        <w:top w:val="none" w:sz="0" w:space="0" w:color="auto"/>
                        <w:left w:val="none" w:sz="0" w:space="0" w:color="auto"/>
                        <w:bottom w:val="none" w:sz="0" w:space="0" w:color="auto"/>
                        <w:right w:val="none" w:sz="0" w:space="0" w:color="auto"/>
                      </w:divBdr>
                    </w:div>
                  </w:divsChild>
                </w:div>
                <w:div w:id="369573580">
                  <w:marLeft w:val="0"/>
                  <w:marRight w:val="0"/>
                  <w:marTop w:val="0"/>
                  <w:marBottom w:val="0"/>
                  <w:divBdr>
                    <w:top w:val="none" w:sz="0" w:space="0" w:color="auto"/>
                    <w:left w:val="none" w:sz="0" w:space="0" w:color="auto"/>
                    <w:bottom w:val="none" w:sz="0" w:space="0" w:color="auto"/>
                    <w:right w:val="none" w:sz="0" w:space="0" w:color="auto"/>
                  </w:divBdr>
                  <w:divsChild>
                    <w:div w:id="1908373196">
                      <w:marLeft w:val="0"/>
                      <w:marRight w:val="0"/>
                      <w:marTop w:val="0"/>
                      <w:marBottom w:val="0"/>
                      <w:divBdr>
                        <w:top w:val="none" w:sz="0" w:space="0" w:color="auto"/>
                        <w:left w:val="none" w:sz="0" w:space="0" w:color="auto"/>
                        <w:bottom w:val="none" w:sz="0" w:space="0" w:color="auto"/>
                        <w:right w:val="none" w:sz="0" w:space="0" w:color="auto"/>
                      </w:divBdr>
                    </w:div>
                  </w:divsChild>
                </w:div>
                <w:div w:id="412313658">
                  <w:marLeft w:val="0"/>
                  <w:marRight w:val="0"/>
                  <w:marTop w:val="0"/>
                  <w:marBottom w:val="0"/>
                  <w:divBdr>
                    <w:top w:val="none" w:sz="0" w:space="0" w:color="auto"/>
                    <w:left w:val="none" w:sz="0" w:space="0" w:color="auto"/>
                    <w:bottom w:val="none" w:sz="0" w:space="0" w:color="auto"/>
                    <w:right w:val="none" w:sz="0" w:space="0" w:color="auto"/>
                  </w:divBdr>
                  <w:divsChild>
                    <w:div w:id="1242984039">
                      <w:marLeft w:val="0"/>
                      <w:marRight w:val="0"/>
                      <w:marTop w:val="0"/>
                      <w:marBottom w:val="0"/>
                      <w:divBdr>
                        <w:top w:val="none" w:sz="0" w:space="0" w:color="auto"/>
                        <w:left w:val="none" w:sz="0" w:space="0" w:color="auto"/>
                        <w:bottom w:val="none" w:sz="0" w:space="0" w:color="auto"/>
                        <w:right w:val="none" w:sz="0" w:space="0" w:color="auto"/>
                      </w:divBdr>
                    </w:div>
                  </w:divsChild>
                </w:div>
                <w:div w:id="450903280">
                  <w:marLeft w:val="0"/>
                  <w:marRight w:val="0"/>
                  <w:marTop w:val="0"/>
                  <w:marBottom w:val="0"/>
                  <w:divBdr>
                    <w:top w:val="none" w:sz="0" w:space="0" w:color="auto"/>
                    <w:left w:val="none" w:sz="0" w:space="0" w:color="auto"/>
                    <w:bottom w:val="none" w:sz="0" w:space="0" w:color="auto"/>
                    <w:right w:val="none" w:sz="0" w:space="0" w:color="auto"/>
                  </w:divBdr>
                  <w:divsChild>
                    <w:div w:id="1026248784">
                      <w:marLeft w:val="0"/>
                      <w:marRight w:val="0"/>
                      <w:marTop w:val="0"/>
                      <w:marBottom w:val="0"/>
                      <w:divBdr>
                        <w:top w:val="none" w:sz="0" w:space="0" w:color="auto"/>
                        <w:left w:val="none" w:sz="0" w:space="0" w:color="auto"/>
                        <w:bottom w:val="none" w:sz="0" w:space="0" w:color="auto"/>
                        <w:right w:val="none" w:sz="0" w:space="0" w:color="auto"/>
                      </w:divBdr>
                    </w:div>
                  </w:divsChild>
                </w:div>
                <w:div w:id="458228910">
                  <w:marLeft w:val="0"/>
                  <w:marRight w:val="0"/>
                  <w:marTop w:val="0"/>
                  <w:marBottom w:val="0"/>
                  <w:divBdr>
                    <w:top w:val="none" w:sz="0" w:space="0" w:color="auto"/>
                    <w:left w:val="none" w:sz="0" w:space="0" w:color="auto"/>
                    <w:bottom w:val="none" w:sz="0" w:space="0" w:color="auto"/>
                    <w:right w:val="none" w:sz="0" w:space="0" w:color="auto"/>
                  </w:divBdr>
                  <w:divsChild>
                    <w:div w:id="1775317743">
                      <w:marLeft w:val="0"/>
                      <w:marRight w:val="0"/>
                      <w:marTop w:val="0"/>
                      <w:marBottom w:val="0"/>
                      <w:divBdr>
                        <w:top w:val="none" w:sz="0" w:space="0" w:color="auto"/>
                        <w:left w:val="none" w:sz="0" w:space="0" w:color="auto"/>
                        <w:bottom w:val="none" w:sz="0" w:space="0" w:color="auto"/>
                        <w:right w:val="none" w:sz="0" w:space="0" w:color="auto"/>
                      </w:divBdr>
                    </w:div>
                  </w:divsChild>
                </w:div>
                <w:div w:id="471825069">
                  <w:marLeft w:val="0"/>
                  <w:marRight w:val="0"/>
                  <w:marTop w:val="0"/>
                  <w:marBottom w:val="0"/>
                  <w:divBdr>
                    <w:top w:val="none" w:sz="0" w:space="0" w:color="auto"/>
                    <w:left w:val="none" w:sz="0" w:space="0" w:color="auto"/>
                    <w:bottom w:val="none" w:sz="0" w:space="0" w:color="auto"/>
                    <w:right w:val="none" w:sz="0" w:space="0" w:color="auto"/>
                  </w:divBdr>
                  <w:divsChild>
                    <w:div w:id="660353301">
                      <w:marLeft w:val="0"/>
                      <w:marRight w:val="0"/>
                      <w:marTop w:val="0"/>
                      <w:marBottom w:val="0"/>
                      <w:divBdr>
                        <w:top w:val="none" w:sz="0" w:space="0" w:color="auto"/>
                        <w:left w:val="none" w:sz="0" w:space="0" w:color="auto"/>
                        <w:bottom w:val="none" w:sz="0" w:space="0" w:color="auto"/>
                        <w:right w:val="none" w:sz="0" w:space="0" w:color="auto"/>
                      </w:divBdr>
                    </w:div>
                  </w:divsChild>
                </w:div>
                <w:div w:id="523715097">
                  <w:marLeft w:val="0"/>
                  <w:marRight w:val="0"/>
                  <w:marTop w:val="0"/>
                  <w:marBottom w:val="0"/>
                  <w:divBdr>
                    <w:top w:val="none" w:sz="0" w:space="0" w:color="auto"/>
                    <w:left w:val="none" w:sz="0" w:space="0" w:color="auto"/>
                    <w:bottom w:val="none" w:sz="0" w:space="0" w:color="auto"/>
                    <w:right w:val="none" w:sz="0" w:space="0" w:color="auto"/>
                  </w:divBdr>
                  <w:divsChild>
                    <w:div w:id="1414165536">
                      <w:marLeft w:val="0"/>
                      <w:marRight w:val="0"/>
                      <w:marTop w:val="0"/>
                      <w:marBottom w:val="0"/>
                      <w:divBdr>
                        <w:top w:val="none" w:sz="0" w:space="0" w:color="auto"/>
                        <w:left w:val="none" w:sz="0" w:space="0" w:color="auto"/>
                        <w:bottom w:val="none" w:sz="0" w:space="0" w:color="auto"/>
                        <w:right w:val="none" w:sz="0" w:space="0" w:color="auto"/>
                      </w:divBdr>
                    </w:div>
                  </w:divsChild>
                </w:div>
                <w:div w:id="571045765">
                  <w:marLeft w:val="0"/>
                  <w:marRight w:val="0"/>
                  <w:marTop w:val="0"/>
                  <w:marBottom w:val="0"/>
                  <w:divBdr>
                    <w:top w:val="none" w:sz="0" w:space="0" w:color="auto"/>
                    <w:left w:val="none" w:sz="0" w:space="0" w:color="auto"/>
                    <w:bottom w:val="none" w:sz="0" w:space="0" w:color="auto"/>
                    <w:right w:val="none" w:sz="0" w:space="0" w:color="auto"/>
                  </w:divBdr>
                  <w:divsChild>
                    <w:div w:id="1838307155">
                      <w:marLeft w:val="0"/>
                      <w:marRight w:val="0"/>
                      <w:marTop w:val="0"/>
                      <w:marBottom w:val="0"/>
                      <w:divBdr>
                        <w:top w:val="none" w:sz="0" w:space="0" w:color="auto"/>
                        <w:left w:val="none" w:sz="0" w:space="0" w:color="auto"/>
                        <w:bottom w:val="none" w:sz="0" w:space="0" w:color="auto"/>
                        <w:right w:val="none" w:sz="0" w:space="0" w:color="auto"/>
                      </w:divBdr>
                    </w:div>
                  </w:divsChild>
                </w:div>
                <w:div w:id="668564293">
                  <w:marLeft w:val="0"/>
                  <w:marRight w:val="0"/>
                  <w:marTop w:val="0"/>
                  <w:marBottom w:val="0"/>
                  <w:divBdr>
                    <w:top w:val="none" w:sz="0" w:space="0" w:color="auto"/>
                    <w:left w:val="none" w:sz="0" w:space="0" w:color="auto"/>
                    <w:bottom w:val="none" w:sz="0" w:space="0" w:color="auto"/>
                    <w:right w:val="none" w:sz="0" w:space="0" w:color="auto"/>
                  </w:divBdr>
                  <w:divsChild>
                    <w:div w:id="1996176816">
                      <w:marLeft w:val="0"/>
                      <w:marRight w:val="0"/>
                      <w:marTop w:val="0"/>
                      <w:marBottom w:val="0"/>
                      <w:divBdr>
                        <w:top w:val="none" w:sz="0" w:space="0" w:color="auto"/>
                        <w:left w:val="none" w:sz="0" w:space="0" w:color="auto"/>
                        <w:bottom w:val="none" w:sz="0" w:space="0" w:color="auto"/>
                        <w:right w:val="none" w:sz="0" w:space="0" w:color="auto"/>
                      </w:divBdr>
                    </w:div>
                  </w:divsChild>
                </w:div>
                <w:div w:id="717972849">
                  <w:marLeft w:val="0"/>
                  <w:marRight w:val="0"/>
                  <w:marTop w:val="0"/>
                  <w:marBottom w:val="0"/>
                  <w:divBdr>
                    <w:top w:val="none" w:sz="0" w:space="0" w:color="auto"/>
                    <w:left w:val="none" w:sz="0" w:space="0" w:color="auto"/>
                    <w:bottom w:val="none" w:sz="0" w:space="0" w:color="auto"/>
                    <w:right w:val="none" w:sz="0" w:space="0" w:color="auto"/>
                  </w:divBdr>
                  <w:divsChild>
                    <w:div w:id="547449151">
                      <w:marLeft w:val="0"/>
                      <w:marRight w:val="0"/>
                      <w:marTop w:val="0"/>
                      <w:marBottom w:val="0"/>
                      <w:divBdr>
                        <w:top w:val="none" w:sz="0" w:space="0" w:color="auto"/>
                        <w:left w:val="none" w:sz="0" w:space="0" w:color="auto"/>
                        <w:bottom w:val="none" w:sz="0" w:space="0" w:color="auto"/>
                        <w:right w:val="none" w:sz="0" w:space="0" w:color="auto"/>
                      </w:divBdr>
                    </w:div>
                  </w:divsChild>
                </w:div>
                <w:div w:id="745110253">
                  <w:marLeft w:val="0"/>
                  <w:marRight w:val="0"/>
                  <w:marTop w:val="0"/>
                  <w:marBottom w:val="0"/>
                  <w:divBdr>
                    <w:top w:val="none" w:sz="0" w:space="0" w:color="auto"/>
                    <w:left w:val="none" w:sz="0" w:space="0" w:color="auto"/>
                    <w:bottom w:val="none" w:sz="0" w:space="0" w:color="auto"/>
                    <w:right w:val="none" w:sz="0" w:space="0" w:color="auto"/>
                  </w:divBdr>
                  <w:divsChild>
                    <w:div w:id="1080372652">
                      <w:marLeft w:val="0"/>
                      <w:marRight w:val="0"/>
                      <w:marTop w:val="0"/>
                      <w:marBottom w:val="0"/>
                      <w:divBdr>
                        <w:top w:val="none" w:sz="0" w:space="0" w:color="auto"/>
                        <w:left w:val="none" w:sz="0" w:space="0" w:color="auto"/>
                        <w:bottom w:val="none" w:sz="0" w:space="0" w:color="auto"/>
                        <w:right w:val="none" w:sz="0" w:space="0" w:color="auto"/>
                      </w:divBdr>
                    </w:div>
                  </w:divsChild>
                </w:div>
                <w:div w:id="796068243">
                  <w:marLeft w:val="0"/>
                  <w:marRight w:val="0"/>
                  <w:marTop w:val="0"/>
                  <w:marBottom w:val="0"/>
                  <w:divBdr>
                    <w:top w:val="none" w:sz="0" w:space="0" w:color="auto"/>
                    <w:left w:val="none" w:sz="0" w:space="0" w:color="auto"/>
                    <w:bottom w:val="none" w:sz="0" w:space="0" w:color="auto"/>
                    <w:right w:val="none" w:sz="0" w:space="0" w:color="auto"/>
                  </w:divBdr>
                  <w:divsChild>
                    <w:div w:id="395398277">
                      <w:marLeft w:val="0"/>
                      <w:marRight w:val="0"/>
                      <w:marTop w:val="0"/>
                      <w:marBottom w:val="0"/>
                      <w:divBdr>
                        <w:top w:val="none" w:sz="0" w:space="0" w:color="auto"/>
                        <w:left w:val="none" w:sz="0" w:space="0" w:color="auto"/>
                        <w:bottom w:val="none" w:sz="0" w:space="0" w:color="auto"/>
                        <w:right w:val="none" w:sz="0" w:space="0" w:color="auto"/>
                      </w:divBdr>
                    </w:div>
                  </w:divsChild>
                </w:div>
                <w:div w:id="835341381">
                  <w:marLeft w:val="0"/>
                  <w:marRight w:val="0"/>
                  <w:marTop w:val="0"/>
                  <w:marBottom w:val="0"/>
                  <w:divBdr>
                    <w:top w:val="none" w:sz="0" w:space="0" w:color="auto"/>
                    <w:left w:val="none" w:sz="0" w:space="0" w:color="auto"/>
                    <w:bottom w:val="none" w:sz="0" w:space="0" w:color="auto"/>
                    <w:right w:val="none" w:sz="0" w:space="0" w:color="auto"/>
                  </w:divBdr>
                  <w:divsChild>
                    <w:div w:id="1730150905">
                      <w:marLeft w:val="0"/>
                      <w:marRight w:val="0"/>
                      <w:marTop w:val="0"/>
                      <w:marBottom w:val="0"/>
                      <w:divBdr>
                        <w:top w:val="none" w:sz="0" w:space="0" w:color="auto"/>
                        <w:left w:val="none" w:sz="0" w:space="0" w:color="auto"/>
                        <w:bottom w:val="none" w:sz="0" w:space="0" w:color="auto"/>
                        <w:right w:val="none" w:sz="0" w:space="0" w:color="auto"/>
                      </w:divBdr>
                    </w:div>
                  </w:divsChild>
                </w:div>
                <w:div w:id="876284837">
                  <w:marLeft w:val="0"/>
                  <w:marRight w:val="0"/>
                  <w:marTop w:val="0"/>
                  <w:marBottom w:val="0"/>
                  <w:divBdr>
                    <w:top w:val="none" w:sz="0" w:space="0" w:color="auto"/>
                    <w:left w:val="none" w:sz="0" w:space="0" w:color="auto"/>
                    <w:bottom w:val="none" w:sz="0" w:space="0" w:color="auto"/>
                    <w:right w:val="none" w:sz="0" w:space="0" w:color="auto"/>
                  </w:divBdr>
                  <w:divsChild>
                    <w:div w:id="2027634287">
                      <w:marLeft w:val="0"/>
                      <w:marRight w:val="0"/>
                      <w:marTop w:val="0"/>
                      <w:marBottom w:val="0"/>
                      <w:divBdr>
                        <w:top w:val="none" w:sz="0" w:space="0" w:color="auto"/>
                        <w:left w:val="none" w:sz="0" w:space="0" w:color="auto"/>
                        <w:bottom w:val="none" w:sz="0" w:space="0" w:color="auto"/>
                        <w:right w:val="none" w:sz="0" w:space="0" w:color="auto"/>
                      </w:divBdr>
                    </w:div>
                  </w:divsChild>
                </w:div>
                <w:div w:id="950476199">
                  <w:marLeft w:val="0"/>
                  <w:marRight w:val="0"/>
                  <w:marTop w:val="0"/>
                  <w:marBottom w:val="0"/>
                  <w:divBdr>
                    <w:top w:val="none" w:sz="0" w:space="0" w:color="auto"/>
                    <w:left w:val="none" w:sz="0" w:space="0" w:color="auto"/>
                    <w:bottom w:val="none" w:sz="0" w:space="0" w:color="auto"/>
                    <w:right w:val="none" w:sz="0" w:space="0" w:color="auto"/>
                  </w:divBdr>
                  <w:divsChild>
                    <w:div w:id="1685134436">
                      <w:marLeft w:val="0"/>
                      <w:marRight w:val="0"/>
                      <w:marTop w:val="0"/>
                      <w:marBottom w:val="0"/>
                      <w:divBdr>
                        <w:top w:val="none" w:sz="0" w:space="0" w:color="auto"/>
                        <w:left w:val="none" w:sz="0" w:space="0" w:color="auto"/>
                        <w:bottom w:val="none" w:sz="0" w:space="0" w:color="auto"/>
                        <w:right w:val="none" w:sz="0" w:space="0" w:color="auto"/>
                      </w:divBdr>
                    </w:div>
                  </w:divsChild>
                </w:div>
                <w:div w:id="979655150">
                  <w:marLeft w:val="0"/>
                  <w:marRight w:val="0"/>
                  <w:marTop w:val="0"/>
                  <w:marBottom w:val="0"/>
                  <w:divBdr>
                    <w:top w:val="none" w:sz="0" w:space="0" w:color="auto"/>
                    <w:left w:val="none" w:sz="0" w:space="0" w:color="auto"/>
                    <w:bottom w:val="none" w:sz="0" w:space="0" w:color="auto"/>
                    <w:right w:val="none" w:sz="0" w:space="0" w:color="auto"/>
                  </w:divBdr>
                  <w:divsChild>
                    <w:div w:id="1622565656">
                      <w:marLeft w:val="0"/>
                      <w:marRight w:val="0"/>
                      <w:marTop w:val="0"/>
                      <w:marBottom w:val="0"/>
                      <w:divBdr>
                        <w:top w:val="none" w:sz="0" w:space="0" w:color="auto"/>
                        <w:left w:val="none" w:sz="0" w:space="0" w:color="auto"/>
                        <w:bottom w:val="none" w:sz="0" w:space="0" w:color="auto"/>
                        <w:right w:val="none" w:sz="0" w:space="0" w:color="auto"/>
                      </w:divBdr>
                    </w:div>
                  </w:divsChild>
                </w:div>
                <w:div w:id="1061708170">
                  <w:marLeft w:val="0"/>
                  <w:marRight w:val="0"/>
                  <w:marTop w:val="0"/>
                  <w:marBottom w:val="0"/>
                  <w:divBdr>
                    <w:top w:val="none" w:sz="0" w:space="0" w:color="auto"/>
                    <w:left w:val="none" w:sz="0" w:space="0" w:color="auto"/>
                    <w:bottom w:val="none" w:sz="0" w:space="0" w:color="auto"/>
                    <w:right w:val="none" w:sz="0" w:space="0" w:color="auto"/>
                  </w:divBdr>
                  <w:divsChild>
                    <w:div w:id="1491554772">
                      <w:marLeft w:val="0"/>
                      <w:marRight w:val="0"/>
                      <w:marTop w:val="0"/>
                      <w:marBottom w:val="0"/>
                      <w:divBdr>
                        <w:top w:val="none" w:sz="0" w:space="0" w:color="auto"/>
                        <w:left w:val="none" w:sz="0" w:space="0" w:color="auto"/>
                        <w:bottom w:val="none" w:sz="0" w:space="0" w:color="auto"/>
                        <w:right w:val="none" w:sz="0" w:space="0" w:color="auto"/>
                      </w:divBdr>
                    </w:div>
                  </w:divsChild>
                </w:div>
                <w:div w:id="1084036083">
                  <w:marLeft w:val="0"/>
                  <w:marRight w:val="0"/>
                  <w:marTop w:val="0"/>
                  <w:marBottom w:val="0"/>
                  <w:divBdr>
                    <w:top w:val="none" w:sz="0" w:space="0" w:color="auto"/>
                    <w:left w:val="none" w:sz="0" w:space="0" w:color="auto"/>
                    <w:bottom w:val="none" w:sz="0" w:space="0" w:color="auto"/>
                    <w:right w:val="none" w:sz="0" w:space="0" w:color="auto"/>
                  </w:divBdr>
                  <w:divsChild>
                    <w:div w:id="1907912657">
                      <w:marLeft w:val="0"/>
                      <w:marRight w:val="0"/>
                      <w:marTop w:val="0"/>
                      <w:marBottom w:val="0"/>
                      <w:divBdr>
                        <w:top w:val="none" w:sz="0" w:space="0" w:color="auto"/>
                        <w:left w:val="none" w:sz="0" w:space="0" w:color="auto"/>
                        <w:bottom w:val="none" w:sz="0" w:space="0" w:color="auto"/>
                        <w:right w:val="none" w:sz="0" w:space="0" w:color="auto"/>
                      </w:divBdr>
                    </w:div>
                  </w:divsChild>
                </w:div>
                <w:div w:id="1114205902">
                  <w:marLeft w:val="0"/>
                  <w:marRight w:val="0"/>
                  <w:marTop w:val="0"/>
                  <w:marBottom w:val="0"/>
                  <w:divBdr>
                    <w:top w:val="none" w:sz="0" w:space="0" w:color="auto"/>
                    <w:left w:val="none" w:sz="0" w:space="0" w:color="auto"/>
                    <w:bottom w:val="none" w:sz="0" w:space="0" w:color="auto"/>
                    <w:right w:val="none" w:sz="0" w:space="0" w:color="auto"/>
                  </w:divBdr>
                  <w:divsChild>
                    <w:div w:id="512765873">
                      <w:marLeft w:val="0"/>
                      <w:marRight w:val="0"/>
                      <w:marTop w:val="0"/>
                      <w:marBottom w:val="0"/>
                      <w:divBdr>
                        <w:top w:val="none" w:sz="0" w:space="0" w:color="auto"/>
                        <w:left w:val="none" w:sz="0" w:space="0" w:color="auto"/>
                        <w:bottom w:val="none" w:sz="0" w:space="0" w:color="auto"/>
                        <w:right w:val="none" w:sz="0" w:space="0" w:color="auto"/>
                      </w:divBdr>
                    </w:div>
                  </w:divsChild>
                </w:div>
                <w:div w:id="1133523684">
                  <w:marLeft w:val="0"/>
                  <w:marRight w:val="0"/>
                  <w:marTop w:val="0"/>
                  <w:marBottom w:val="0"/>
                  <w:divBdr>
                    <w:top w:val="none" w:sz="0" w:space="0" w:color="auto"/>
                    <w:left w:val="none" w:sz="0" w:space="0" w:color="auto"/>
                    <w:bottom w:val="none" w:sz="0" w:space="0" w:color="auto"/>
                    <w:right w:val="none" w:sz="0" w:space="0" w:color="auto"/>
                  </w:divBdr>
                  <w:divsChild>
                    <w:div w:id="1672102908">
                      <w:marLeft w:val="0"/>
                      <w:marRight w:val="0"/>
                      <w:marTop w:val="0"/>
                      <w:marBottom w:val="0"/>
                      <w:divBdr>
                        <w:top w:val="none" w:sz="0" w:space="0" w:color="auto"/>
                        <w:left w:val="none" w:sz="0" w:space="0" w:color="auto"/>
                        <w:bottom w:val="none" w:sz="0" w:space="0" w:color="auto"/>
                        <w:right w:val="none" w:sz="0" w:space="0" w:color="auto"/>
                      </w:divBdr>
                    </w:div>
                  </w:divsChild>
                </w:div>
                <w:div w:id="1134254540">
                  <w:marLeft w:val="0"/>
                  <w:marRight w:val="0"/>
                  <w:marTop w:val="0"/>
                  <w:marBottom w:val="0"/>
                  <w:divBdr>
                    <w:top w:val="none" w:sz="0" w:space="0" w:color="auto"/>
                    <w:left w:val="none" w:sz="0" w:space="0" w:color="auto"/>
                    <w:bottom w:val="none" w:sz="0" w:space="0" w:color="auto"/>
                    <w:right w:val="none" w:sz="0" w:space="0" w:color="auto"/>
                  </w:divBdr>
                  <w:divsChild>
                    <w:div w:id="1588226918">
                      <w:marLeft w:val="0"/>
                      <w:marRight w:val="0"/>
                      <w:marTop w:val="0"/>
                      <w:marBottom w:val="0"/>
                      <w:divBdr>
                        <w:top w:val="none" w:sz="0" w:space="0" w:color="auto"/>
                        <w:left w:val="none" w:sz="0" w:space="0" w:color="auto"/>
                        <w:bottom w:val="none" w:sz="0" w:space="0" w:color="auto"/>
                        <w:right w:val="none" w:sz="0" w:space="0" w:color="auto"/>
                      </w:divBdr>
                    </w:div>
                  </w:divsChild>
                </w:div>
                <w:div w:id="1134831998">
                  <w:marLeft w:val="0"/>
                  <w:marRight w:val="0"/>
                  <w:marTop w:val="0"/>
                  <w:marBottom w:val="0"/>
                  <w:divBdr>
                    <w:top w:val="none" w:sz="0" w:space="0" w:color="auto"/>
                    <w:left w:val="none" w:sz="0" w:space="0" w:color="auto"/>
                    <w:bottom w:val="none" w:sz="0" w:space="0" w:color="auto"/>
                    <w:right w:val="none" w:sz="0" w:space="0" w:color="auto"/>
                  </w:divBdr>
                  <w:divsChild>
                    <w:div w:id="1088699715">
                      <w:marLeft w:val="0"/>
                      <w:marRight w:val="0"/>
                      <w:marTop w:val="0"/>
                      <w:marBottom w:val="0"/>
                      <w:divBdr>
                        <w:top w:val="none" w:sz="0" w:space="0" w:color="auto"/>
                        <w:left w:val="none" w:sz="0" w:space="0" w:color="auto"/>
                        <w:bottom w:val="none" w:sz="0" w:space="0" w:color="auto"/>
                        <w:right w:val="none" w:sz="0" w:space="0" w:color="auto"/>
                      </w:divBdr>
                    </w:div>
                  </w:divsChild>
                </w:div>
                <w:div w:id="1204751561">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
                  </w:divsChild>
                </w:div>
                <w:div w:id="1330060986">
                  <w:marLeft w:val="0"/>
                  <w:marRight w:val="0"/>
                  <w:marTop w:val="0"/>
                  <w:marBottom w:val="0"/>
                  <w:divBdr>
                    <w:top w:val="none" w:sz="0" w:space="0" w:color="auto"/>
                    <w:left w:val="none" w:sz="0" w:space="0" w:color="auto"/>
                    <w:bottom w:val="none" w:sz="0" w:space="0" w:color="auto"/>
                    <w:right w:val="none" w:sz="0" w:space="0" w:color="auto"/>
                  </w:divBdr>
                  <w:divsChild>
                    <w:div w:id="872310143">
                      <w:marLeft w:val="0"/>
                      <w:marRight w:val="0"/>
                      <w:marTop w:val="0"/>
                      <w:marBottom w:val="0"/>
                      <w:divBdr>
                        <w:top w:val="none" w:sz="0" w:space="0" w:color="auto"/>
                        <w:left w:val="none" w:sz="0" w:space="0" w:color="auto"/>
                        <w:bottom w:val="none" w:sz="0" w:space="0" w:color="auto"/>
                        <w:right w:val="none" w:sz="0" w:space="0" w:color="auto"/>
                      </w:divBdr>
                    </w:div>
                  </w:divsChild>
                </w:div>
                <w:div w:id="1439762300">
                  <w:marLeft w:val="0"/>
                  <w:marRight w:val="0"/>
                  <w:marTop w:val="0"/>
                  <w:marBottom w:val="0"/>
                  <w:divBdr>
                    <w:top w:val="none" w:sz="0" w:space="0" w:color="auto"/>
                    <w:left w:val="none" w:sz="0" w:space="0" w:color="auto"/>
                    <w:bottom w:val="none" w:sz="0" w:space="0" w:color="auto"/>
                    <w:right w:val="none" w:sz="0" w:space="0" w:color="auto"/>
                  </w:divBdr>
                  <w:divsChild>
                    <w:div w:id="1504392291">
                      <w:marLeft w:val="0"/>
                      <w:marRight w:val="0"/>
                      <w:marTop w:val="0"/>
                      <w:marBottom w:val="0"/>
                      <w:divBdr>
                        <w:top w:val="none" w:sz="0" w:space="0" w:color="auto"/>
                        <w:left w:val="none" w:sz="0" w:space="0" w:color="auto"/>
                        <w:bottom w:val="none" w:sz="0" w:space="0" w:color="auto"/>
                        <w:right w:val="none" w:sz="0" w:space="0" w:color="auto"/>
                      </w:divBdr>
                    </w:div>
                  </w:divsChild>
                </w:div>
                <w:div w:id="1458916417">
                  <w:marLeft w:val="0"/>
                  <w:marRight w:val="0"/>
                  <w:marTop w:val="0"/>
                  <w:marBottom w:val="0"/>
                  <w:divBdr>
                    <w:top w:val="none" w:sz="0" w:space="0" w:color="auto"/>
                    <w:left w:val="none" w:sz="0" w:space="0" w:color="auto"/>
                    <w:bottom w:val="none" w:sz="0" w:space="0" w:color="auto"/>
                    <w:right w:val="none" w:sz="0" w:space="0" w:color="auto"/>
                  </w:divBdr>
                  <w:divsChild>
                    <w:div w:id="957029257">
                      <w:marLeft w:val="0"/>
                      <w:marRight w:val="0"/>
                      <w:marTop w:val="0"/>
                      <w:marBottom w:val="0"/>
                      <w:divBdr>
                        <w:top w:val="none" w:sz="0" w:space="0" w:color="auto"/>
                        <w:left w:val="none" w:sz="0" w:space="0" w:color="auto"/>
                        <w:bottom w:val="none" w:sz="0" w:space="0" w:color="auto"/>
                        <w:right w:val="none" w:sz="0" w:space="0" w:color="auto"/>
                      </w:divBdr>
                    </w:div>
                  </w:divsChild>
                </w:div>
                <w:div w:id="1509710088">
                  <w:marLeft w:val="0"/>
                  <w:marRight w:val="0"/>
                  <w:marTop w:val="0"/>
                  <w:marBottom w:val="0"/>
                  <w:divBdr>
                    <w:top w:val="none" w:sz="0" w:space="0" w:color="auto"/>
                    <w:left w:val="none" w:sz="0" w:space="0" w:color="auto"/>
                    <w:bottom w:val="none" w:sz="0" w:space="0" w:color="auto"/>
                    <w:right w:val="none" w:sz="0" w:space="0" w:color="auto"/>
                  </w:divBdr>
                  <w:divsChild>
                    <w:div w:id="704058191">
                      <w:marLeft w:val="0"/>
                      <w:marRight w:val="0"/>
                      <w:marTop w:val="0"/>
                      <w:marBottom w:val="0"/>
                      <w:divBdr>
                        <w:top w:val="none" w:sz="0" w:space="0" w:color="auto"/>
                        <w:left w:val="none" w:sz="0" w:space="0" w:color="auto"/>
                        <w:bottom w:val="none" w:sz="0" w:space="0" w:color="auto"/>
                        <w:right w:val="none" w:sz="0" w:space="0" w:color="auto"/>
                      </w:divBdr>
                    </w:div>
                  </w:divsChild>
                </w:div>
                <w:div w:id="1639455364">
                  <w:marLeft w:val="0"/>
                  <w:marRight w:val="0"/>
                  <w:marTop w:val="0"/>
                  <w:marBottom w:val="0"/>
                  <w:divBdr>
                    <w:top w:val="none" w:sz="0" w:space="0" w:color="auto"/>
                    <w:left w:val="none" w:sz="0" w:space="0" w:color="auto"/>
                    <w:bottom w:val="none" w:sz="0" w:space="0" w:color="auto"/>
                    <w:right w:val="none" w:sz="0" w:space="0" w:color="auto"/>
                  </w:divBdr>
                  <w:divsChild>
                    <w:div w:id="820922125">
                      <w:marLeft w:val="0"/>
                      <w:marRight w:val="0"/>
                      <w:marTop w:val="0"/>
                      <w:marBottom w:val="0"/>
                      <w:divBdr>
                        <w:top w:val="none" w:sz="0" w:space="0" w:color="auto"/>
                        <w:left w:val="none" w:sz="0" w:space="0" w:color="auto"/>
                        <w:bottom w:val="none" w:sz="0" w:space="0" w:color="auto"/>
                        <w:right w:val="none" w:sz="0" w:space="0" w:color="auto"/>
                      </w:divBdr>
                    </w:div>
                  </w:divsChild>
                </w:div>
                <w:div w:id="1651444138">
                  <w:marLeft w:val="0"/>
                  <w:marRight w:val="0"/>
                  <w:marTop w:val="0"/>
                  <w:marBottom w:val="0"/>
                  <w:divBdr>
                    <w:top w:val="none" w:sz="0" w:space="0" w:color="auto"/>
                    <w:left w:val="none" w:sz="0" w:space="0" w:color="auto"/>
                    <w:bottom w:val="none" w:sz="0" w:space="0" w:color="auto"/>
                    <w:right w:val="none" w:sz="0" w:space="0" w:color="auto"/>
                  </w:divBdr>
                  <w:divsChild>
                    <w:div w:id="986008797">
                      <w:marLeft w:val="0"/>
                      <w:marRight w:val="0"/>
                      <w:marTop w:val="0"/>
                      <w:marBottom w:val="0"/>
                      <w:divBdr>
                        <w:top w:val="none" w:sz="0" w:space="0" w:color="auto"/>
                        <w:left w:val="none" w:sz="0" w:space="0" w:color="auto"/>
                        <w:bottom w:val="none" w:sz="0" w:space="0" w:color="auto"/>
                        <w:right w:val="none" w:sz="0" w:space="0" w:color="auto"/>
                      </w:divBdr>
                    </w:div>
                  </w:divsChild>
                </w:div>
                <w:div w:id="1738280659">
                  <w:marLeft w:val="0"/>
                  <w:marRight w:val="0"/>
                  <w:marTop w:val="0"/>
                  <w:marBottom w:val="0"/>
                  <w:divBdr>
                    <w:top w:val="none" w:sz="0" w:space="0" w:color="auto"/>
                    <w:left w:val="none" w:sz="0" w:space="0" w:color="auto"/>
                    <w:bottom w:val="none" w:sz="0" w:space="0" w:color="auto"/>
                    <w:right w:val="none" w:sz="0" w:space="0" w:color="auto"/>
                  </w:divBdr>
                  <w:divsChild>
                    <w:div w:id="1483766565">
                      <w:marLeft w:val="0"/>
                      <w:marRight w:val="0"/>
                      <w:marTop w:val="0"/>
                      <w:marBottom w:val="0"/>
                      <w:divBdr>
                        <w:top w:val="none" w:sz="0" w:space="0" w:color="auto"/>
                        <w:left w:val="none" w:sz="0" w:space="0" w:color="auto"/>
                        <w:bottom w:val="none" w:sz="0" w:space="0" w:color="auto"/>
                        <w:right w:val="none" w:sz="0" w:space="0" w:color="auto"/>
                      </w:divBdr>
                    </w:div>
                  </w:divsChild>
                </w:div>
                <w:div w:id="1755585980">
                  <w:marLeft w:val="0"/>
                  <w:marRight w:val="0"/>
                  <w:marTop w:val="0"/>
                  <w:marBottom w:val="0"/>
                  <w:divBdr>
                    <w:top w:val="none" w:sz="0" w:space="0" w:color="auto"/>
                    <w:left w:val="none" w:sz="0" w:space="0" w:color="auto"/>
                    <w:bottom w:val="none" w:sz="0" w:space="0" w:color="auto"/>
                    <w:right w:val="none" w:sz="0" w:space="0" w:color="auto"/>
                  </w:divBdr>
                  <w:divsChild>
                    <w:div w:id="1844126745">
                      <w:marLeft w:val="0"/>
                      <w:marRight w:val="0"/>
                      <w:marTop w:val="0"/>
                      <w:marBottom w:val="0"/>
                      <w:divBdr>
                        <w:top w:val="none" w:sz="0" w:space="0" w:color="auto"/>
                        <w:left w:val="none" w:sz="0" w:space="0" w:color="auto"/>
                        <w:bottom w:val="none" w:sz="0" w:space="0" w:color="auto"/>
                        <w:right w:val="none" w:sz="0" w:space="0" w:color="auto"/>
                      </w:divBdr>
                    </w:div>
                  </w:divsChild>
                </w:div>
                <w:div w:id="1873959044">
                  <w:marLeft w:val="0"/>
                  <w:marRight w:val="0"/>
                  <w:marTop w:val="0"/>
                  <w:marBottom w:val="0"/>
                  <w:divBdr>
                    <w:top w:val="none" w:sz="0" w:space="0" w:color="auto"/>
                    <w:left w:val="none" w:sz="0" w:space="0" w:color="auto"/>
                    <w:bottom w:val="none" w:sz="0" w:space="0" w:color="auto"/>
                    <w:right w:val="none" w:sz="0" w:space="0" w:color="auto"/>
                  </w:divBdr>
                  <w:divsChild>
                    <w:div w:id="310406008">
                      <w:marLeft w:val="0"/>
                      <w:marRight w:val="0"/>
                      <w:marTop w:val="0"/>
                      <w:marBottom w:val="0"/>
                      <w:divBdr>
                        <w:top w:val="none" w:sz="0" w:space="0" w:color="auto"/>
                        <w:left w:val="none" w:sz="0" w:space="0" w:color="auto"/>
                        <w:bottom w:val="none" w:sz="0" w:space="0" w:color="auto"/>
                        <w:right w:val="none" w:sz="0" w:space="0" w:color="auto"/>
                      </w:divBdr>
                    </w:div>
                  </w:divsChild>
                </w:div>
                <w:div w:id="1888101105">
                  <w:marLeft w:val="0"/>
                  <w:marRight w:val="0"/>
                  <w:marTop w:val="0"/>
                  <w:marBottom w:val="0"/>
                  <w:divBdr>
                    <w:top w:val="none" w:sz="0" w:space="0" w:color="auto"/>
                    <w:left w:val="none" w:sz="0" w:space="0" w:color="auto"/>
                    <w:bottom w:val="none" w:sz="0" w:space="0" w:color="auto"/>
                    <w:right w:val="none" w:sz="0" w:space="0" w:color="auto"/>
                  </w:divBdr>
                  <w:divsChild>
                    <w:div w:id="7873311">
                      <w:marLeft w:val="0"/>
                      <w:marRight w:val="0"/>
                      <w:marTop w:val="0"/>
                      <w:marBottom w:val="0"/>
                      <w:divBdr>
                        <w:top w:val="none" w:sz="0" w:space="0" w:color="auto"/>
                        <w:left w:val="none" w:sz="0" w:space="0" w:color="auto"/>
                        <w:bottom w:val="none" w:sz="0" w:space="0" w:color="auto"/>
                        <w:right w:val="none" w:sz="0" w:space="0" w:color="auto"/>
                      </w:divBdr>
                    </w:div>
                  </w:divsChild>
                </w:div>
                <w:div w:id="1960799042">
                  <w:marLeft w:val="0"/>
                  <w:marRight w:val="0"/>
                  <w:marTop w:val="0"/>
                  <w:marBottom w:val="0"/>
                  <w:divBdr>
                    <w:top w:val="none" w:sz="0" w:space="0" w:color="auto"/>
                    <w:left w:val="none" w:sz="0" w:space="0" w:color="auto"/>
                    <w:bottom w:val="none" w:sz="0" w:space="0" w:color="auto"/>
                    <w:right w:val="none" w:sz="0" w:space="0" w:color="auto"/>
                  </w:divBdr>
                  <w:divsChild>
                    <w:div w:id="219025158">
                      <w:marLeft w:val="0"/>
                      <w:marRight w:val="0"/>
                      <w:marTop w:val="0"/>
                      <w:marBottom w:val="0"/>
                      <w:divBdr>
                        <w:top w:val="none" w:sz="0" w:space="0" w:color="auto"/>
                        <w:left w:val="none" w:sz="0" w:space="0" w:color="auto"/>
                        <w:bottom w:val="none" w:sz="0" w:space="0" w:color="auto"/>
                        <w:right w:val="none" w:sz="0" w:space="0" w:color="auto"/>
                      </w:divBdr>
                    </w:div>
                  </w:divsChild>
                </w:div>
                <w:div w:id="2109305662">
                  <w:marLeft w:val="0"/>
                  <w:marRight w:val="0"/>
                  <w:marTop w:val="0"/>
                  <w:marBottom w:val="0"/>
                  <w:divBdr>
                    <w:top w:val="none" w:sz="0" w:space="0" w:color="auto"/>
                    <w:left w:val="none" w:sz="0" w:space="0" w:color="auto"/>
                    <w:bottom w:val="none" w:sz="0" w:space="0" w:color="auto"/>
                    <w:right w:val="none" w:sz="0" w:space="0" w:color="auto"/>
                  </w:divBdr>
                  <w:divsChild>
                    <w:div w:id="1165125089">
                      <w:marLeft w:val="0"/>
                      <w:marRight w:val="0"/>
                      <w:marTop w:val="0"/>
                      <w:marBottom w:val="0"/>
                      <w:divBdr>
                        <w:top w:val="none" w:sz="0" w:space="0" w:color="auto"/>
                        <w:left w:val="none" w:sz="0" w:space="0" w:color="auto"/>
                        <w:bottom w:val="none" w:sz="0" w:space="0" w:color="auto"/>
                        <w:right w:val="none" w:sz="0" w:space="0" w:color="auto"/>
                      </w:divBdr>
                    </w:div>
                  </w:divsChild>
                </w:div>
                <w:div w:id="2134639328">
                  <w:marLeft w:val="0"/>
                  <w:marRight w:val="0"/>
                  <w:marTop w:val="0"/>
                  <w:marBottom w:val="0"/>
                  <w:divBdr>
                    <w:top w:val="none" w:sz="0" w:space="0" w:color="auto"/>
                    <w:left w:val="none" w:sz="0" w:space="0" w:color="auto"/>
                    <w:bottom w:val="none" w:sz="0" w:space="0" w:color="auto"/>
                    <w:right w:val="none" w:sz="0" w:space="0" w:color="auto"/>
                  </w:divBdr>
                  <w:divsChild>
                    <w:div w:id="836919830">
                      <w:marLeft w:val="0"/>
                      <w:marRight w:val="0"/>
                      <w:marTop w:val="0"/>
                      <w:marBottom w:val="0"/>
                      <w:divBdr>
                        <w:top w:val="none" w:sz="0" w:space="0" w:color="auto"/>
                        <w:left w:val="none" w:sz="0" w:space="0" w:color="auto"/>
                        <w:bottom w:val="none" w:sz="0" w:space="0" w:color="auto"/>
                        <w:right w:val="none" w:sz="0" w:space="0" w:color="auto"/>
                      </w:divBdr>
                    </w:div>
                  </w:divsChild>
                </w:div>
                <w:div w:id="2134861724">
                  <w:marLeft w:val="0"/>
                  <w:marRight w:val="0"/>
                  <w:marTop w:val="0"/>
                  <w:marBottom w:val="0"/>
                  <w:divBdr>
                    <w:top w:val="none" w:sz="0" w:space="0" w:color="auto"/>
                    <w:left w:val="none" w:sz="0" w:space="0" w:color="auto"/>
                    <w:bottom w:val="none" w:sz="0" w:space="0" w:color="auto"/>
                    <w:right w:val="none" w:sz="0" w:space="0" w:color="auto"/>
                  </w:divBdr>
                  <w:divsChild>
                    <w:div w:id="1348214569">
                      <w:marLeft w:val="0"/>
                      <w:marRight w:val="0"/>
                      <w:marTop w:val="0"/>
                      <w:marBottom w:val="0"/>
                      <w:divBdr>
                        <w:top w:val="none" w:sz="0" w:space="0" w:color="auto"/>
                        <w:left w:val="none" w:sz="0" w:space="0" w:color="auto"/>
                        <w:bottom w:val="none" w:sz="0" w:space="0" w:color="auto"/>
                        <w:right w:val="none" w:sz="0" w:space="0" w:color="auto"/>
                      </w:divBdr>
                    </w:div>
                  </w:divsChild>
                </w:div>
                <w:div w:id="2139640640">
                  <w:marLeft w:val="0"/>
                  <w:marRight w:val="0"/>
                  <w:marTop w:val="0"/>
                  <w:marBottom w:val="0"/>
                  <w:divBdr>
                    <w:top w:val="none" w:sz="0" w:space="0" w:color="auto"/>
                    <w:left w:val="none" w:sz="0" w:space="0" w:color="auto"/>
                    <w:bottom w:val="none" w:sz="0" w:space="0" w:color="auto"/>
                    <w:right w:val="none" w:sz="0" w:space="0" w:color="auto"/>
                  </w:divBdr>
                  <w:divsChild>
                    <w:div w:id="1241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3537">
          <w:marLeft w:val="0"/>
          <w:marRight w:val="0"/>
          <w:marTop w:val="0"/>
          <w:marBottom w:val="0"/>
          <w:divBdr>
            <w:top w:val="none" w:sz="0" w:space="0" w:color="auto"/>
            <w:left w:val="none" w:sz="0" w:space="0" w:color="auto"/>
            <w:bottom w:val="none" w:sz="0" w:space="0" w:color="auto"/>
            <w:right w:val="none" w:sz="0" w:space="0" w:color="auto"/>
          </w:divBdr>
        </w:div>
        <w:div w:id="1653412510">
          <w:marLeft w:val="0"/>
          <w:marRight w:val="0"/>
          <w:marTop w:val="0"/>
          <w:marBottom w:val="0"/>
          <w:divBdr>
            <w:top w:val="none" w:sz="0" w:space="0" w:color="auto"/>
            <w:left w:val="none" w:sz="0" w:space="0" w:color="auto"/>
            <w:bottom w:val="none" w:sz="0" w:space="0" w:color="auto"/>
            <w:right w:val="none" w:sz="0" w:space="0" w:color="auto"/>
          </w:divBdr>
        </w:div>
        <w:div w:id="2101638504">
          <w:marLeft w:val="0"/>
          <w:marRight w:val="0"/>
          <w:marTop w:val="0"/>
          <w:marBottom w:val="0"/>
          <w:divBdr>
            <w:top w:val="none" w:sz="0" w:space="0" w:color="auto"/>
            <w:left w:val="none" w:sz="0" w:space="0" w:color="auto"/>
            <w:bottom w:val="none" w:sz="0" w:space="0" w:color="auto"/>
            <w:right w:val="none" w:sz="0" w:space="0" w:color="auto"/>
          </w:divBdr>
        </w:div>
      </w:divsChild>
    </w:div>
    <w:div w:id="758647072">
      <w:bodyDiv w:val="1"/>
      <w:marLeft w:val="0"/>
      <w:marRight w:val="0"/>
      <w:marTop w:val="0"/>
      <w:marBottom w:val="0"/>
      <w:divBdr>
        <w:top w:val="none" w:sz="0" w:space="0" w:color="auto"/>
        <w:left w:val="none" w:sz="0" w:space="0" w:color="auto"/>
        <w:bottom w:val="none" w:sz="0" w:space="0" w:color="auto"/>
        <w:right w:val="none" w:sz="0" w:space="0" w:color="auto"/>
      </w:divBdr>
    </w:div>
    <w:div w:id="782651651">
      <w:bodyDiv w:val="1"/>
      <w:marLeft w:val="0"/>
      <w:marRight w:val="0"/>
      <w:marTop w:val="0"/>
      <w:marBottom w:val="0"/>
      <w:divBdr>
        <w:top w:val="none" w:sz="0" w:space="0" w:color="auto"/>
        <w:left w:val="none" w:sz="0" w:space="0" w:color="auto"/>
        <w:bottom w:val="none" w:sz="0" w:space="0" w:color="auto"/>
        <w:right w:val="none" w:sz="0" w:space="0" w:color="auto"/>
      </w:divBdr>
    </w:div>
    <w:div w:id="797257671">
      <w:bodyDiv w:val="1"/>
      <w:marLeft w:val="0"/>
      <w:marRight w:val="0"/>
      <w:marTop w:val="0"/>
      <w:marBottom w:val="0"/>
      <w:divBdr>
        <w:top w:val="none" w:sz="0" w:space="0" w:color="auto"/>
        <w:left w:val="none" w:sz="0" w:space="0" w:color="auto"/>
        <w:bottom w:val="none" w:sz="0" w:space="0" w:color="auto"/>
        <w:right w:val="none" w:sz="0" w:space="0" w:color="auto"/>
      </w:divBdr>
    </w:div>
    <w:div w:id="846018765">
      <w:bodyDiv w:val="1"/>
      <w:marLeft w:val="0"/>
      <w:marRight w:val="0"/>
      <w:marTop w:val="0"/>
      <w:marBottom w:val="0"/>
      <w:divBdr>
        <w:top w:val="none" w:sz="0" w:space="0" w:color="auto"/>
        <w:left w:val="none" w:sz="0" w:space="0" w:color="auto"/>
        <w:bottom w:val="none" w:sz="0" w:space="0" w:color="auto"/>
        <w:right w:val="none" w:sz="0" w:space="0" w:color="auto"/>
      </w:divBdr>
    </w:div>
    <w:div w:id="860781153">
      <w:bodyDiv w:val="1"/>
      <w:marLeft w:val="0"/>
      <w:marRight w:val="0"/>
      <w:marTop w:val="0"/>
      <w:marBottom w:val="0"/>
      <w:divBdr>
        <w:top w:val="none" w:sz="0" w:space="0" w:color="auto"/>
        <w:left w:val="none" w:sz="0" w:space="0" w:color="auto"/>
        <w:bottom w:val="none" w:sz="0" w:space="0" w:color="auto"/>
        <w:right w:val="none" w:sz="0" w:space="0" w:color="auto"/>
      </w:divBdr>
    </w:div>
    <w:div w:id="866257325">
      <w:bodyDiv w:val="1"/>
      <w:marLeft w:val="0"/>
      <w:marRight w:val="0"/>
      <w:marTop w:val="0"/>
      <w:marBottom w:val="0"/>
      <w:divBdr>
        <w:top w:val="none" w:sz="0" w:space="0" w:color="auto"/>
        <w:left w:val="none" w:sz="0" w:space="0" w:color="auto"/>
        <w:bottom w:val="none" w:sz="0" w:space="0" w:color="auto"/>
        <w:right w:val="none" w:sz="0" w:space="0" w:color="auto"/>
      </w:divBdr>
    </w:div>
    <w:div w:id="880895191">
      <w:bodyDiv w:val="1"/>
      <w:marLeft w:val="0"/>
      <w:marRight w:val="0"/>
      <w:marTop w:val="0"/>
      <w:marBottom w:val="0"/>
      <w:divBdr>
        <w:top w:val="none" w:sz="0" w:space="0" w:color="auto"/>
        <w:left w:val="none" w:sz="0" w:space="0" w:color="auto"/>
        <w:bottom w:val="none" w:sz="0" w:space="0" w:color="auto"/>
        <w:right w:val="none" w:sz="0" w:space="0" w:color="auto"/>
      </w:divBdr>
    </w:div>
    <w:div w:id="923539007">
      <w:bodyDiv w:val="1"/>
      <w:marLeft w:val="0"/>
      <w:marRight w:val="0"/>
      <w:marTop w:val="0"/>
      <w:marBottom w:val="0"/>
      <w:divBdr>
        <w:top w:val="none" w:sz="0" w:space="0" w:color="auto"/>
        <w:left w:val="none" w:sz="0" w:space="0" w:color="auto"/>
        <w:bottom w:val="none" w:sz="0" w:space="0" w:color="auto"/>
        <w:right w:val="none" w:sz="0" w:space="0" w:color="auto"/>
      </w:divBdr>
    </w:div>
    <w:div w:id="928580452">
      <w:bodyDiv w:val="1"/>
      <w:marLeft w:val="0"/>
      <w:marRight w:val="0"/>
      <w:marTop w:val="0"/>
      <w:marBottom w:val="0"/>
      <w:divBdr>
        <w:top w:val="none" w:sz="0" w:space="0" w:color="auto"/>
        <w:left w:val="none" w:sz="0" w:space="0" w:color="auto"/>
        <w:bottom w:val="none" w:sz="0" w:space="0" w:color="auto"/>
        <w:right w:val="none" w:sz="0" w:space="0" w:color="auto"/>
      </w:divBdr>
    </w:div>
    <w:div w:id="958991085">
      <w:bodyDiv w:val="1"/>
      <w:marLeft w:val="0"/>
      <w:marRight w:val="0"/>
      <w:marTop w:val="0"/>
      <w:marBottom w:val="0"/>
      <w:divBdr>
        <w:top w:val="none" w:sz="0" w:space="0" w:color="auto"/>
        <w:left w:val="none" w:sz="0" w:space="0" w:color="auto"/>
        <w:bottom w:val="none" w:sz="0" w:space="0" w:color="auto"/>
        <w:right w:val="none" w:sz="0" w:space="0" w:color="auto"/>
      </w:divBdr>
    </w:div>
    <w:div w:id="1004550751">
      <w:bodyDiv w:val="1"/>
      <w:marLeft w:val="0"/>
      <w:marRight w:val="0"/>
      <w:marTop w:val="0"/>
      <w:marBottom w:val="0"/>
      <w:divBdr>
        <w:top w:val="none" w:sz="0" w:space="0" w:color="auto"/>
        <w:left w:val="none" w:sz="0" w:space="0" w:color="auto"/>
        <w:bottom w:val="none" w:sz="0" w:space="0" w:color="auto"/>
        <w:right w:val="none" w:sz="0" w:space="0" w:color="auto"/>
      </w:divBdr>
    </w:div>
    <w:div w:id="1018583995">
      <w:bodyDiv w:val="1"/>
      <w:marLeft w:val="0"/>
      <w:marRight w:val="0"/>
      <w:marTop w:val="0"/>
      <w:marBottom w:val="0"/>
      <w:divBdr>
        <w:top w:val="none" w:sz="0" w:space="0" w:color="auto"/>
        <w:left w:val="none" w:sz="0" w:space="0" w:color="auto"/>
        <w:bottom w:val="none" w:sz="0" w:space="0" w:color="auto"/>
        <w:right w:val="none" w:sz="0" w:space="0" w:color="auto"/>
      </w:divBdr>
    </w:div>
    <w:div w:id="1155605825">
      <w:bodyDiv w:val="1"/>
      <w:marLeft w:val="0"/>
      <w:marRight w:val="0"/>
      <w:marTop w:val="0"/>
      <w:marBottom w:val="0"/>
      <w:divBdr>
        <w:top w:val="none" w:sz="0" w:space="0" w:color="auto"/>
        <w:left w:val="none" w:sz="0" w:space="0" w:color="auto"/>
        <w:bottom w:val="none" w:sz="0" w:space="0" w:color="auto"/>
        <w:right w:val="none" w:sz="0" w:space="0" w:color="auto"/>
      </w:divBdr>
    </w:div>
    <w:div w:id="1163161266">
      <w:bodyDiv w:val="1"/>
      <w:marLeft w:val="0"/>
      <w:marRight w:val="0"/>
      <w:marTop w:val="0"/>
      <w:marBottom w:val="0"/>
      <w:divBdr>
        <w:top w:val="none" w:sz="0" w:space="0" w:color="auto"/>
        <w:left w:val="none" w:sz="0" w:space="0" w:color="auto"/>
        <w:bottom w:val="none" w:sz="0" w:space="0" w:color="auto"/>
        <w:right w:val="none" w:sz="0" w:space="0" w:color="auto"/>
      </w:divBdr>
    </w:div>
    <w:div w:id="1189104849">
      <w:bodyDiv w:val="1"/>
      <w:marLeft w:val="0"/>
      <w:marRight w:val="0"/>
      <w:marTop w:val="0"/>
      <w:marBottom w:val="0"/>
      <w:divBdr>
        <w:top w:val="none" w:sz="0" w:space="0" w:color="auto"/>
        <w:left w:val="none" w:sz="0" w:space="0" w:color="auto"/>
        <w:bottom w:val="none" w:sz="0" w:space="0" w:color="auto"/>
        <w:right w:val="none" w:sz="0" w:space="0" w:color="auto"/>
      </w:divBdr>
    </w:div>
    <w:div w:id="1281302758">
      <w:bodyDiv w:val="1"/>
      <w:marLeft w:val="0"/>
      <w:marRight w:val="0"/>
      <w:marTop w:val="0"/>
      <w:marBottom w:val="0"/>
      <w:divBdr>
        <w:top w:val="none" w:sz="0" w:space="0" w:color="auto"/>
        <w:left w:val="none" w:sz="0" w:space="0" w:color="auto"/>
        <w:bottom w:val="none" w:sz="0" w:space="0" w:color="auto"/>
        <w:right w:val="none" w:sz="0" w:space="0" w:color="auto"/>
      </w:divBdr>
    </w:div>
    <w:div w:id="1347711918">
      <w:bodyDiv w:val="1"/>
      <w:marLeft w:val="0"/>
      <w:marRight w:val="0"/>
      <w:marTop w:val="0"/>
      <w:marBottom w:val="0"/>
      <w:divBdr>
        <w:top w:val="none" w:sz="0" w:space="0" w:color="auto"/>
        <w:left w:val="none" w:sz="0" w:space="0" w:color="auto"/>
        <w:bottom w:val="none" w:sz="0" w:space="0" w:color="auto"/>
        <w:right w:val="none" w:sz="0" w:space="0" w:color="auto"/>
      </w:divBdr>
    </w:div>
    <w:div w:id="1376009406">
      <w:bodyDiv w:val="1"/>
      <w:marLeft w:val="0"/>
      <w:marRight w:val="0"/>
      <w:marTop w:val="0"/>
      <w:marBottom w:val="0"/>
      <w:divBdr>
        <w:top w:val="none" w:sz="0" w:space="0" w:color="auto"/>
        <w:left w:val="none" w:sz="0" w:space="0" w:color="auto"/>
        <w:bottom w:val="none" w:sz="0" w:space="0" w:color="auto"/>
        <w:right w:val="none" w:sz="0" w:space="0" w:color="auto"/>
      </w:divBdr>
    </w:div>
    <w:div w:id="1514034433">
      <w:bodyDiv w:val="1"/>
      <w:marLeft w:val="0"/>
      <w:marRight w:val="0"/>
      <w:marTop w:val="0"/>
      <w:marBottom w:val="0"/>
      <w:divBdr>
        <w:top w:val="none" w:sz="0" w:space="0" w:color="auto"/>
        <w:left w:val="none" w:sz="0" w:space="0" w:color="auto"/>
        <w:bottom w:val="none" w:sz="0" w:space="0" w:color="auto"/>
        <w:right w:val="none" w:sz="0" w:space="0" w:color="auto"/>
      </w:divBdr>
    </w:div>
    <w:div w:id="1625768839">
      <w:bodyDiv w:val="1"/>
      <w:marLeft w:val="0"/>
      <w:marRight w:val="0"/>
      <w:marTop w:val="0"/>
      <w:marBottom w:val="0"/>
      <w:divBdr>
        <w:top w:val="none" w:sz="0" w:space="0" w:color="auto"/>
        <w:left w:val="none" w:sz="0" w:space="0" w:color="auto"/>
        <w:bottom w:val="none" w:sz="0" w:space="0" w:color="auto"/>
        <w:right w:val="none" w:sz="0" w:space="0" w:color="auto"/>
      </w:divBdr>
    </w:div>
    <w:div w:id="1687098387">
      <w:bodyDiv w:val="1"/>
      <w:marLeft w:val="0"/>
      <w:marRight w:val="0"/>
      <w:marTop w:val="0"/>
      <w:marBottom w:val="0"/>
      <w:divBdr>
        <w:top w:val="none" w:sz="0" w:space="0" w:color="auto"/>
        <w:left w:val="none" w:sz="0" w:space="0" w:color="auto"/>
        <w:bottom w:val="none" w:sz="0" w:space="0" w:color="auto"/>
        <w:right w:val="none" w:sz="0" w:space="0" w:color="auto"/>
      </w:divBdr>
    </w:div>
    <w:div w:id="1829706226">
      <w:bodyDiv w:val="1"/>
      <w:marLeft w:val="0"/>
      <w:marRight w:val="0"/>
      <w:marTop w:val="0"/>
      <w:marBottom w:val="0"/>
      <w:divBdr>
        <w:top w:val="none" w:sz="0" w:space="0" w:color="auto"/>
        <w:left w:val="none" w:sz="0" w:space="0" w:color="auto"/>
        <w:bottom w:val="none" w:sz="0" w:space="0" w:color="auto"/>
        <w:right w:val="none" w:sz="0" w:space="0" w:color="auto"/>
      </w:divBdr>
    </w:div>
    <w:div w:id="1855224166">
      <w:bodyDiv w:val="1"/>
      <w:marLeft w:val="0"/>
      <w:marRight w:val="0"/>
      <w:marTop w:val="0"/>
      <w:marBottom w:val="0"/>
      <w:divBdr>
        <w:top w:val="none" w:sz="0" w:space="0" w:color="auto"/>
        <w:left w:val="none" w:sz="0" w:space="0" w:color="auto"/>
        <w:bottom w:val="none" w:sz="0" w:space="0" w:color="auto"/>
        <w:right w:val="none" w:sz="0" w:space="0" w:color="auto"/>
      </w:divBdr>
    </w:div>
    <w:div w:id="1862359070">
      <w:bodyDiv w:val="1"/>
      <w:marLeft w:val="0"/>
      <w:marRight w:val="0"/>
      <w:marTop w:val="0"/>
      <w:marBottom w:val="0"/>
      <w:divBdr>
        <w:top w:val="none" w:sz="0" w:space="0" w:color="auto"/>
        <w:left w:val="none" w:sz="0" w:space="0" w:color="auto"/>
        <w:bottom w:val="none" w:sz="0" w:space="0" w:color="auto"/>
        <w:right w:val="none" w:sz="0" w:space="0" w:color="auto"/>
      </w:divBdr>
    </w:div>
    <w:div w:id="1869248055">
      <w:bodyDiv w:val="1"/>
      <w:marLeft w:val="0"/>
      <w:marRight w:val="0"/>
      <w:marTop w:val="0"/>
      <w:marBottom w:val="0"/>
      <w:divBdr>
        <w:top w:val="none" w:sz="0" w:space="0" w:color="auto"/>
        <w:left w:val="none" w:sz="0" w:space="0" w:color="auto"/>
        <w:bottom w:val="none" w:sz="0" w:space="0" w:color="auto"/>
        <w:right w:val="none" w:sz="0" w:space="0" w:color="auto"/>
      </w:divBdr>
    </w:div>
    <w:div w:id="1912764125">
      <w:bodyDiv w:val="1"/>
      <w:marLeft w:val="0"/>
      <w:marRight w:val="0"/>
      <w:marTop w:val="0"/>
      <w:marBottom w:val="0"/>
      <w:divBdr>
        <w:top w:val="none" w:sz="0" w:space="0" w:color="auto"/>
        <w:left w:val="none" w:sz="0" w:space="0" w:color="auto"/>
        <w:bottom w:val="none" w:sz="0" w:space="0" w:color="auto"/>
        <w:right w:val="none" w:sz="0" w:space="0" w:color="auto"/>
      </w:divBdr>
    </w:div>
    <w:div w:id="1946964590">
      <w:bodyDiv w:val="1"/>
      <w:marLeft w:val="0"/>
      <w:marRight w:val="0"/>
      <w:marTop w:val="0"/>
      <w:marBottom w:val="0"/>
      <w:divBdr>
        <w:top w:val="none" w:sz="0" w:space="0" w:color="auto"/>
        <w:left w:val="none" w:sz="0" w:space="0" w:color="auto"/>
        <w:bottom w:val="none" w:sz="0" w:space="0" w:color="auto"/>
        <w:right w:val="none" w:sz="0" w:space="0" w:color="auto"/>
      </w:divBdr>
    </w:div>
    <w:div w:id="2002467732">
      <w:bodyDiv w:val="1"/>
      <w:marLeft w:val="0"/>
      <w:marRight w:val="0"/>
      <w:marTop w:val="0"/>
      <w:marBottom w:val="0"/>
      <w:divBdr>
        <w:top w:val="none" w:sz="0" w:space="0" w:color="auto"/>
        <w:left w:val="none" w:sz="0" w:space="0" w:color="auto"/>
        <w:bottom w:val="none" w:sz="0" w:space="0" w:color="auto"/>
        <w:right w:val="none" w:sz="0" w:space="0" w:color="auto"/>
      </w:divBdr>
    </w:div>
    <w:div w:id="2015375228">
      <w:bodyDiv w:val="1"/>
      <w:marLeft w:val="0"/>
      <w:marRight w:val="0"/>
      <w:marTop w:val="0"/>
      <w:marBottom w:val="0"/>
      <w:divBdr>
        <w:top w:val="none" w:sz="0" w:space="0" w:color="auto"/>
        <w:left w:val="none" w:sz="0" w:space="0" w:color="auto"/>
        <w:bottom w:val="none" w:sz="0" w:space="0" w:color="auto"/>
        <w:right w:val="none" w:sz="0" w:space="0" w:color="auto"/>
      </w:divBdr>
    </w:div>
    <w:div w:id="2096169288">
      <w:bodyDiv w:val="1"/>
      <w:marLeft w:val="0"/>
      <w:marRight w:val="0"/>
      <w:marTop w:val="0"/>
      <w:marBottom w:val="0"/>
      <w:divBdr>
        <w:top w:val="none" w:sz="0" w:space="0" w:color="auto"/>
        <w:left w:val="none" w:sz="0" w:space="0" w:color="auto"/>
        <w:bottom w:val="none" w:sz="0" w:space="0" w:color="auto"/>
        <w:right w:val="none" w:sz="0" w:space="0" w:color="auto"/>
      </w:divBdr>
    </w:div>
    <w:div w:id="2102874275">
      <w:bodyDiv w:val="1"/>
      <w:marLeft w:val="0"/>
      <w:marRight w:val="0"/>
      <w:marTop w:val="0"/>
      <w:marBottom w:val="0"/>
      <w:divBdr>
        <w:top w:val="none" w:sz="0" w:space="0" w:color="auto"/>
        <w:left w:val="none" w:sz="0" w:space="0" w:color="auto"/>
        <w:bottom w:val="none" w:sz="0" w:space="0" w:color="auto"/>
        <w:right w:val="none" w:sz="0" w:space="0" w:color="auto"/>
      </w:divBdr>
    </w:div>
    <w:div w:id="21427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Hannington\OneDrive%20-%20Guildford%20Borough%20Council\Desktop\Accessible%20Committee%20Report%20template%202022%20v.4.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guildford-my.sharepoint.com/personal/kevin_cheesman_guildford_gov_uk/Documents/Documents/monitoring%20report%20data%20-%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u="sng"/>
              <a:t>Breakdown by Team(w/out PP)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020851468108521E-2"/>
          <c:y val="9.0932356102194301E-2"/>
          <c:w val="0.57149812863023608"/>
          <c:h val="0.88402754003575656"/>
        </c:manualLayout>
      </c:layout>
      <c:pieChart>
        <c:varyColors val="1"/>
        <c:ser>
          <c:idx val="0"/>
          <c:order val="0"/>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40-41CF-A104-FC19D1B7AF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40-41CF-A104-FC19D1B7AF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40-41CF-A104-FC19D1B7AF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40-41CF-A104-FC19D1B7AF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740-41CF-A104-FC19D1B7AF4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740-41CF-A104-FC19D1B7AF4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740-41CF-A104-FC19D1B7AF4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740-41CF-A104-FC19D1B7AF4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740-41CF-A104-FC19D1B7AF4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740-41CF-A104-FC19D1B7AF4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740-41CF-A104-FC19D1B7AF45}"/>
              </c:ext>
            </c:extLst>
          </c:dPt>
          <c:dLbls>
            <c:dLbl>
              <c:idx val="0"/>
              <c:layout>
                <c:manualLayout>
                  <c:x val="-0.20824107636139494"/>
                  <c:y val="2.7608251867067283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40-41CF-A104-FC19D1B7AF45}"/>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3-2740-41CF-A104-FC19D1B7AF45}"/>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2740-41CF-A104-FC19D1B7AF45}"/>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2740-41CF-A104-FC19D1B7AF45}"/>
                </c:ext>
              </c:extLst>
            </c:dLbl>
            <c:dLbl>
              <c:idx val="4"/>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9-2740-41CF-A104-FC19D1B7AF45}"/>
                </c:ext>
              </c:extLst>
            </c:dLbl>
            <c:dLbl>
              <c:idx val="5"/>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B-2740-41CF-A104-FC19D1B7AF45}"/>
                </c:ext>
              </c:extLst>
            </c:dLbl>
            <c:dLbl>
              <c:idx val="6"/>
              <c:layout>
                <c:manualLayout>
                  <c:x val="6.4490533311693313E-3"/>
                  <c:y val="9.4564266423218836E-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740-41CF-A104-FC19D1B7AF45}"/>
                </c:ext>
              </c:extLst>
            </c:dLbl>
            <c:dLbl>
              <c:idx val="7"/>
              <c:layout>
                <c:manualLayout>
                  <c:x val="1.3339349914177654E-2"/>
                  <c:y val="9.6471274424030327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740-41CF-A104-FC19D1B7AF45}"/>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11-2740-41CF-A104-FC19D1B7AF45}"/>
                </c:ext>
              </c:extLst>
            </c:dLbl>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13-2740-41CF-A104-FC19D1B7AF4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'Debt Breakdown'!$B$7:$B$17</c:f>
              <c:strCache>
                <c:ptCount val="11"/>
                <c:pt idx="0">
                  <c:v>Housing Benefits</c:v>
                </c:pt>
                <c:pt idx="1">
                  <c:v>Planning Policy</c:v>
                </c:pt>
                <c:pt idx="2">
                  <c:v>Industrial Estates</c:v>
                </c:pt>
                <c:pt idx="3">
                  <c:v>Leisure Management Contract</c:v>
                </c:pt>
                <c:pt idx="4">
                  <c:v>Envronmental Health</c:v>
                </c:pt>
                <c:pt idx="5">
                  <c:v>Investment Properties</c:v>
                </c:pt>
                <c:pt idx="6">
                  <c:v>Trade Refuse and Recycling</c:v>
                </c:pt>
                <c:pt idx="7">
                  <c:v>Housing Outside the HRA</c:v>
                </c:pt>
                <c:pt idx="8">
                  <c:v>Crematorium</c:v>
                </c:pt>
                <c:pt idx="9">
                  <c:v>Millmead House</c:v>
                </c:pt>
                <c:pt idx="10">
                  <c:v>43 other services</c:v>
                </c:pt>
              </c:strCache>
            </c:strRef>
          </c:cat>
          <c:val>
            <c:numRef>
              <c:f>'Debt Breakdown'!$C$7:$C$17</c:f>
              <c:numCache>
                <c:formatCode>_("£"* #,##0.00_);_("£"* \(#,##0.00\);_("£"* "-"??_);_(@_)</c:formatCode>
                <c:ptCount val="11"/>
                <c:pt idx="0">
                  <c:v>1149847.4200000009</c:v>
                </c:pt>
                <c:pt idx="1">
                  <c:v>794766.22</c:v>
                </c:pt>
                <c:pt idx="2">
                  <c:v>452240</c:v>
                </c:pt>
                <c:pt idx="3">
                  <c:v>234849.21000000002</c:v>
                </c:pt>
                <c:pt idx="4">
                  <c:v>214783.5</c:v>
                </c:pt>
                <c:pt idx="5">
                  <c:v>198374.89</c:v>
                </c:pt>
                <c:pt idx="6">
                  <c:v>157978.35999999999</c:v>
                </c:pt>
                <c:pt idx="7">
                  <c:v>144868.01</c:v>
                </c:pt>
                <c:pt idx="8">
                  <c:v>125217.79999999999</c:v>
                </c:pt>
                <c:pt idx="9">
                  <c:v>116349</c:v>
                </c:pt>
                <c:pt idx="10">
                  <c:v>511941.35000000021</c:v>
                </c:pt>
              </c:numCache>
            </c:numRef>
          </c:val>
          <c:extLst>
            <c:ext xmlns:c16="http://schemas.microsoft.com/office/drawing/2014/chart" uri="{C3380CC4-5D6E-409C-BE32-E72D297353CC}">
              <c16:uniqueId val="{00000016-2740-41CF-A104-FC19D1B7AF45}"/>
            </c:ext>
          </c:extLst>
        </c:ser>
        <c:dLbls>
          <c:showLegendKey val="0"/>
          <c:showVal val="0"/>
          <c:showCatName val="0"/>
          <c:showSerName val="0"/>
          <c:showPercent val="1"/>
          <c:showBubbleSize val="0"/>
          <c:showLeaderLines val="1"/>
        </c:dLbls>
        <c:firstSliceAng val="12"/>
      </c:pieChart>
      <c:spPr>
        <a:noFill/>
        <a:ln>
          <a:noFill/>
        </a:ln>
        <a:effectLst/>
      </c:spPr>
    </c:plotArea>
    <c:legend>
      <c:legendPos val="r"/>
      <c:layout>
        <c:manualLayout>
          <c:xMode val="edge"/>
          <c:yMode val="edge"/>
          <c:x val="0.76670446990083285"/>
          <c:y val="0.11425707153002714"/>
          <c:w val="0.21855558484753523"/>
          <c:h val="0.81212110305308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5C8BA29708940BF3DD49953AD406C" ma:contentTypeVersion="20" ma:contentTypeDescription="Create a new document." ma:contentTypeScope="" ma:versionID="f248b36b91f900d064a6939ac846d0b9">
  <xsd:schema xmlns:xsd="http://www.w3.org/2001/XMLSchema" xmlns:xs="http://www.w3.org/2001/XMLSchema" xmlns:p="http://schemas.microsoft.com/office/2006/metadata/properties" xmlns:ns2="9d510633-0715-41ce-bc1a-b570024a2477" xmlns:ns3="cb5a88b5-2d34-450f-b38b-2fa452b5e67b" targetNamespace="http://schemas.microsoft.com/office/2006/metadata/properties" ma:root="true" ma:fieldsID="4ebd2286f20f0a8e9b6832441e158c8a" ns2:_="" ns3:_="">
    <xsd:import namespace="9d510633-0715-41ce-bc1a-b570024a2477"/>
    <xsd:import namespace="cb5a88b5-2d34-450f-b38b-2fa452b5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tim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10633-0715-41ce-bc1a-b570024a2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a88b5-2d34-450f-b38b-2fa452b5e6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3e6c85-734f-46cf-82e4-ec0e99a8c86d}" ma:internalName="TaxCatchAll" ma:showField="CatchAllData" ma:web="cb5a88b5-2d34-450f-b38b-2fa452b5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cb5a88b5-2d34-450f-b38b-2fa452b5e67b" xsi:nil="true"/>
    <lcf76f155ced4ddcb4097134ff3c332f xmlns="9d510633-0715-41ce-bc1a-b570024a2477">
      <Terms xmlns="http://schemas.microsoft.com/office/infopath/2007/PartnerControls"/>
    </lcf76f155ced4ddcb4097134ff3c332f>
    <time xmlns="9d510633-0715-41ce-bc1a-b570024a2477" xsi:nil="true"/>
    <SharedWithUsers xmlns="cb5a88b5-2d34-450f-b38b-2fa452b5e67b">
      <UserInfo>
        <DisplayName>Jo Knight</DisplayName>
        <AccountId>726</AccountId>
        <AccountType/>
      </UserInfo>
      <UserInfo>
        <DisplayName>Graeme Wiltsher</DisplayName>
        <AccountId>515</AccountId>
        <AccountType/>
      </UserInfo>
      <UserInfo>
        <DisplayName>Kara Anderson</DisplayName>
        <AccountId>680</AccountId>
        <AccountType/>
      </UserInfo>
      <UserInfo>
        <DisplayName>Charlie Newman</DisplayName>
        <AccountId>168</AccountId>
        <AccountType/>
      </UserInfo>
      <UserInfo>
        <DisplayName>Michele Rogers</DisplayName>
        <AccountId>15</AccountId>
        <AccountType/>
      </UserInfo>
      <UserInfo>
        <DisplayName>Victoria Worsfold</DisplayName>
        <AccountId>7</AccountId>
        <AccountType/>
      </UserInfo>
      <UserInfo>
        <DisplayName>Kevin Cheesman</DisplayName>
        <AccountId>26</AccountId>
        <AccountType/>
      </UserInfo>
      <UserInfo>
        <DisplayName>Richard Bates</DisplayName>
        <AccountId>698</AccountId>
        <AccountType/>
      </UserInfo>
      <UserInfo>
        <DisplayName>Solomon Akuffo</DisplayName>
        <AccountId>853</AccountId>
        <AccountType/>
      </UserInfo>
    </SharedWithUsers>
    <_Flow_SignoffStatus xmlns="9d510633-0715-41ce-bc1a-b570024a247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27D8E-517E-4B5E-8415-E50C23F2D430}"/>
</file>

<file path=customXml/itemProps2.xml><?xml version="1.0" encoding="utf-8"?>
<ds:datastoreItem xmlns:ds="http://schemas.openxmlformats.org/officeDocument/2006/customXml" ds:itemID="{80F16F36-1AF6-443E-B99F-76A93571825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D667342-DA0B-4904-9056-4EB93389155F}">
  <ds:schemaRefs>
    <ds:schemaRef ds:uri="http://schemas.openxmlformats.org/officeDocument/2006/bibliography"/>
  </ds:schemaRefs>
</ds:datastoreItem>
</file>

<file path=customXml/itemProps4.xml><?xml version="1.0" encoding="utf-8"?>
<ds:datastoreItem xmlns:ds="http://schemas.openxmlformats.org/officeDocument/2006/customXml" ds:itemID="{6A45DA66-432D-42FC-AFB3-C4AB6C059B0A}">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cb5a88b5-2d34-450f-b38b-2fa452b5e67b"/>
    <ds:schemaRef ds:uri="9d510633-0715-41ce-bc1a-b570024a2477"/>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FFB5DBD-9D0B-4623-B241-E29A076E9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Committee Report template 2022 v.4.5</Template>
  <TotalTime>337</TotalTime>
  <Pages>14</Pages>
  <Words>2572</Words>
  <Characters>14252</Characters>
  <Application>Microsoft Office Word</Application>
  <DocSecurity>0</DocSecurity>
  <Lines>118</Lines>
  <Paragraphs>33</Paragraphs>
  <ScaleCrop>false</ScaleCrop>
  <Company>Guildford Borough Council</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number: "Click to insert number"</dc:title>
  <dc:subject/>
  <dc:creator>Daniel Hannington</dc:creator>
  <cp:keywords>UNCLASSIFIED EXTERNAL</cp:keywords>
  <dc:description/>
  <cp:lastModifiedBy>Jo Knight</cp:lastModifiedBy>
  <cp:revision>128</cp:revision>
  <cp:lastPrinted>2024-01-12T02:05:00Z</cp:lastPrinted>
  <dcterms:created xsi:type="dcterms:W3CDTF">2024-01-06T05:12:00Z</dcterms:created>
  <dcterms:modified xsi:type="dcterms:W3CDTF">2024-01-29T14:49:00Z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0x0101002255C8BA29708940BF3DD49953AD406C</vt:lpwstr>
  </property>
  <property fmtid="{D5CDD505-2E9C-101B-9397-08002B2CF9AE}" pid="3" name="docIndexRef">
    <vt:lpwstr>343d1663-ef13-4647-8aaf-a6d789ebb15e</vt:lpwstr>
  </property>
  <property fmtid="{D5CDD505-2E9C-101B-9397-08002B2CF9AE}" pid="4" name="bjSaver">
    <vt:lpwstr>Gz/eArwNBR5juc2aca321V6lHgnbcjCS</vt:lpwstr>
  </property>
  <property fmtid="{D5CDD505-2E9C-101B-9397-08002B2CF9AE}" pid="5"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6" name="bjDocumentLabelXML-0">
    <vt:lpwstr>ement uid="id_protective_marking_new_item_1" value="" /&gt;  &lt;element uid="id_distribution_external" value="" /&gt;&lt;/sisl&gt;</vt:lpwstr>
  </property>
  <property fmtid="{D5CDD505-2E9C-101B-9397-08002B2CF9AE}" pid="7" name="bjDocumentSecurityLabel">
    <vt:lpwstr>Guildford Borough Council UNCLASSIFIED EXTERNAL</vt:lpwstr>
  </property>
  <property fmtid="{D5CDD505-2E9C-101B-9397-08002B2CF9AE}" pid="8" name="Order">
    <vt:r8>81400</vt:r8>
  </property>
  <property fmtid="{D5CDD505-2E9C-101B-9397-08002B2CF9AE}" pid="9" name="MediaServiceImageTags">
    <vt:lpwstr/>
  </property>
</Properties>
</file>